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E1D52" w14:textId="54DA5DB5" w:rsidR="00B31D83" w:rsidRPr="001C6A3A" w:rsidRDefault="001C6A3A" w:rsidP="00083101">
      <w:pPr>
        <w:spacing w:line="480" w:lineRule="auto"/>
        <w:rPr>
          <w:rFonts w:ascii="Times New Roman" w:hAnsi="Times New Roman" w:cs="Times New Roman"/>
        </w:rPr>
      </w:pPr>
      <w:r>
        <w:rPr>
          <w:rFonts w:ascii="Times New Roman" w:hAnsi="Times New Roman" w:cs="Times New Roman"/>
        </w:rPr>
        <w:tab/>
        <w:t xml:space="preserve">This paper will address a discussion of </w:t>
      </w:r>
      <w:r w:rsidR="00D940A0">
        <w:rPr>
          <w:rFonts w:ascii="Times New Roman" w:hAnsi="Times New Roman" w:cs="Times New Roman"/>
        </w:rPr>
        <w:t>“</w:t>
      </w:r>
      <w:r>
        <w:rPr>
          <w:rFonts w:ascii="Times New Roman" w:hAnsi="Times New Roman" w:cs="Times New Roman"/>
        </w:rPr>
        <w:t>what is law</w:t>
      </w:r>
      <w:r w:rsidR="00D940A0">
        <w:rPr>
          <w:rFonts w:ascii="Times New Roman" w:hAnsi="Times New Roman" w:cs="Times New Roman"/>
        </w:rPr>
        <w:t>”</w:t>
      </w:r>
      <w:r>
        <w:rPr>
          <w:rFonts w:ascii="Times New Roman" w:hAnsi="Times New Roman" w:cs="Times New Roman"/>
        </w:rPr>
        <w:t xml:space="preserve"> between two very influential philosophers in the 20</w:t>
      </w:r>
      <w:r w:rsidRPr="001C6A3A">
        <w:rPr>
          <w:rFonts w:ascii="Times New Roman" w:hAnsi="Times New Roman" w:cs="Times New Roman"/>
          <w:vertAlign w:val="superscript"/>
        </w:rPr>
        <w:t>th</w:t>
      </w:r>
      <w:r>
        <w:rPr>
          <w:rFonts w:ascii="Times New Roman" w:hAnsi="Times New Roman" w:cs="Times New Roman"/>
        </w:rPr>
        <w:t xml:space="preserve"> century. In this paper there will be three main sections, the first will be an analysis</w:t>
      </w:r>
      <w:r w:rsidR="00D940A0">
        <w:rPr>
          <w:rFonts w:ascii="Times New Roman" w:hAnsi="Times New Roman" w:cs="Times New Roman"/>
        </w:rPr>
        <w:t xml:space="preserve"> of both H. L. A. Hart’s view of</w:t>
      </w:r>
      <w:r>
        <w:rPr>
          <w:rFonts w:ascii="Times New Roman" w:hAnsi="Times New Roman" w:cs="Times New Roman"/>
        </w:rPr>
        <w:t xml:space="preserve"> positiv</w:t>
      </w:r>
      <w:r w:rsidR="00D940A0">
        <w:rPr>
          <w:rFonts w:ascii="Times New Roman" w:hAnsi="Times New Roman" w:cs="Times New Roman"/>
        </w:rPr>
        <w:t>ism and Ronald Dworkin’s view on</w:t>
      </w:r>
      <w:r>
        <w:rPr>
          <w:rFonts w:ascii="Times New Roman" w:hAnsi="Times New Roman" w:cs="Times New Roman"/>
        </w:rPr>
        <w:t xml:space="preserve"> legal interpretivism. The second part will </w:t>
      </w:r>
      <w:r w:rsidR="00D940A0">
        <w:rPr>
          <w:rFonts w:ascii="Times New Roman" w:hAnsi="Times New Roman" w:cs="Times New Roman"/>
        </w:rPr>
        <w:t xml:space="preserve">analyze </w:t>
      </w:r>
      <w:r>
        <w:rPr>
          <w:rFonts w:ascii="Times New Roman" w:hAnsi="Times New Roman" w:cs="Times New Roman"/>
          <w:i/>
        </w:rPr>
        <w:t>Cohen v. California</w:t>
      </w:r>
      <w:r w:rsidR="001B3054">
        <w:rPr>
          <w:rFonts w:ascii="Times New Roman" w:hAnsi="Times New Roman" w:cs="Times New Roman"/>
          <w:i/>
        </w:rPr>
        <w:t xml:space="preserve"> </w:t>
      </w:r>
      <w:r w:rsidR="001B3054">
        <w:rPr>
          <w:rFonts w:ascii="Times New Roman" w:hAnsi="Times New Roman" w:cs="Times New Roman"/>
        </w:rPr>
        <w:t>(1971)</w:t>
      </w:r>
      <w:r>
        <w:rPr>
          <w:rFonts w:ascii="Times New Roman" w:hAnsi="Times New Roman" w:cs="Times New Roman"/>
          <w:i/>
        </w:rPr>
        <w:t xml:space="preserve">, </w:t>
      </w:r>
      <w:r w:rsidR="00D940A0">
        <w:rPr>
          <w:rFonts w:ascii="Times New Roman" w:hAnsi="Times New Roman" w:cs="Times New Roman"/>
        </w:rPr>
        <w:t>b</w:t>
      </w:r>
      <w:r>
        <w:rPr>
          <w:rFonts w:ascii="Times New Roman" w:hAnsi="Times New Roman" w:cs="Times New Roman"/>
        </w:rPr>
        <w:t xml:space="preserve">oth the majority opinion written by Justice Harlan and the dissenting opinion written by Justice Blackmun. The third and final part will use Dworkin’s view to check if both opinions used principles to make their decisions or if their decisions came from </w:t>
      </w:r>
      <w:r w:rsidR="00D940A0">
        <w:rPr>
          <w:rFonts w:ascii="Times New Roman" w:hAnsi="Times New Roman" w:cs="Times New Roman"/>
        </w:rPr>
        <w:t xml:space="preserve">judicial </w:t>
      </w:r>
      <w:r>
        <w:rPr>
          <w:rFonts w:ascii="Times New Roman" w:hAnsi="Times New Roman" w:cs="Times New Roman"/>
        </w:rPr>
        <w:t>discretion. The third section will show how Dworkin’s view can be used in hard cases</w:t>
      </w:r>
      <w:r w:rsidR="00D940A0">
        <w:rPr>
          <w:rFonts w:ascii="Times New Roman" w:hAnsi="Times New Roman" w:cs="Times New Roman"/>
        </w:rPr>
        <w:t>,s</w:t>
      </w:r>
      <w:r>
        <w:rPr>
          <w:rFonts w:ascii="Times New Roman" w:hAnsi="Times New Roman" w:cs="Times New Roman"/>
        </w:rPr>
        <w:t xml:space="preserve"> and why it is the stronger of the two views presented in this paper.</w:t>
      </w:r>
    </w:p>
    <w:p w14:paraId="7E4B4303" w14:textId="07FA82EE" w:rsidR="00547B45" w:rsidRPr="00083101" w:rsidRDefault="00962292" w:rsidP="00083101">
      <w:pPr>
        <w:spacing w:line="480" w:lineRule="auto"/>
        <w:rPr>
          <w:rFonts w:ascii="Times New Roman" w:hAnsi="Times New Roman" w:cs="Times New Roman"/>
          <w:b/>
          <w:u w:val="single"/>
        </w:rPr>
      </w:pPr>
      <w:r w:rsidRPr="00083101">
        <w:rPr>
          <w:rFonts w:ascii="Times New Roman" w:hAnsi="Times New Roman" w:cs="Times New Roman"/>
          <w:b/>
          <w:u w:val="single"/>
        </w:rPr>
        <w:t>Part l</w:t>
      </w:r>
    </w:p>
    <w:p w14:paraId="2856C307" w14:textId="627E9547" w:rsidR="005B214F" w:rsidRPr="00083101" w:rsidRDefault="00C82A55" w:rsidP="00083101">
      <w:pPr>
        <w:spacing w:line="480" w:lineRule="auto"/>
        <w:rPr>
          <w:rFonts w:ascii="Times New Roman" w:hAnsi="Times New Roman" w:cs="Times New Roman"/>
        </w:rPr>
      </w:pPr>
      <w:r w:rsidRPr="00083101">
        <w:rPr>
          <w:rFonts w:ascii="Times New Roman" w:hAnsi="Times New Roman" w:cs="Times New Roman"/>
        </w:rPr>
        <w:tab/>
      </w:r>
      <w:r w:rsidR="00331AB3" w:rsidRPr="00083101">
        <w:rPr>
          <w:rFonts w:ascii="Times New Roman" w:hAnsi="Times New Roman" w:cs="Times New Roman"/>
        </w:rPr>
        <w:t>H.L.A Hart in</w:t>
      </w:r>
      <w:r w:rsidR="005B214F" w:rsidRPr="00083101">
        <w:rPr>
          <w:rFonts w:ascii="Times New Roman" w:hAnsi="Times New Roman" w:cs="Times New Roman"/>
        </w:rPr>
        <w:t xml:space="preserve"> </w:t>
      </w:r>
      <w:r w:rsidR="005B214F" w:rsidRPr="00083101">
        <w:rPr>
          <w:rFonts w:ascii="Times New Roman" w:hAnsi="Times New Roman" w:cs="Times New Roman"/>
          <w:i/>
        </w:rPr>
        <w:t>The Concept of Law</w:t>
      </w:r>
      <w:r w:rsidR="001B3054">
        <w:rPr>
          <w:rFonts w:ascii="Times New Roman" w:hAnsi="Times New Roman" w:cs="Times New Roman"/>
          <w:i/>
        </w:rPr>
        <w:t xml:space="preserve"> (1961)</w:t>
      </w:r>
      <w:r w:rsidR="005B214F" w:rsidRPr="00083101">
        <w:rPr>
          <w:rFonts w:ascii="Times New Roman" w:hAnsi="Times New Roman" w:cs="Times New Roman"/>
          <w:i/>
        </w:rPr>
        <w:t>,</w:t>
      </w:r>
      <w:r w:rsidR="0026351E" w:rsidRPr="00083101">
        <w:rPr>
          <w:rFonts w:ascii="Times New Roman" w:hAnsi="Times New Roman" w:cs="Times New Roman"/>
        </w:rPr>
        <w:t xml:space="preserve"> </w:t>
      </w:r>
      <w:r w:rsidR="00D940A0">
        <w:rPr>
          <w:rFonts w:ascii="Times New Roman" w:hAnsi="Times New Roman" w:cs="Times New Roman"/>
        </w:rPr>
        <w:t>addressed</w:t>
      </w:r>
      <w:r w:rsidR="00FC34D0" w:rsidRPr="00083101">
        <w:rPr>
          <w:rFonts w:ascii="Times New Roman" w:hAnsi="Times New Roman" w:cs="Times New Roman"/>
        </w:rPr>
        <w:t xml:space="preserve"> </w:t>
      </w:r>
      <w:r w:rsidR="00F11358" w:rsidRPr="00083101">
        <w:rPr>
          <w:rFonts w:ascii="Times New Roman" w:hAnsi="Times New Roman" w:cs="Times New Roman"/>
        </w:rPr>
        <w:t>the</w:t>
      </w:r>
      <w:r w:rsidR="00884560" w:rsidRPr="00083101">
        <w:rPr>
          <w:rFonts w:ascii="Times New Roman" w:hAnsi="Times New Roman" w:cs="Times New Roman"/>
        </w:rPr>
        <w:t xml:space="preserve"> long standing question, what is law?</w:t>
      </w:r>
      <w:r w:rsidR="00003584" w:rsidRPr="00083101">
        <w:rPr>
          <w:rFonts w:ascii="Times New Roman" w:hAnsi="Times New Roman" w:cs="Times New Roman"/>
        </w:rPr>
        <w:t xml:space="preserve"> </w:t>
      </w:r>
      <w:r w:rsidR="00A62682" w:rsidRPr="00083101">
        <w:rPr>
          <w:rFonts w:ascii="Times New Roman" w:hAnsi="Times New Roman" w:cs="Times New Roman"/>
        </w:rPr>
        <w:t xml:space="preserve">Hart </w:t>
      </w:r>
      <w:r w:rsidR="00A438E6" w:rsidRPr="00083101">
        <w:rPr>
          <w:rFonts w:ascii="Times New Roman" w:hAnsi="Times New Roman" w:cs="Times New Roman"/>
        </w:rPr>
        <w:t xml:space="preserve">begins with an analysis of the view </w:t>
      </w:r>
      <w:r w:rsidR="00016CFA" w:rsidRPr="00083101">
        <w:rPr>
          <w:rFonts w:ascii="Times New Roman" w:hAnsi="Times New Roman" w:cs="Times New Roman"/>
        </w:rPr>
        <w:t>from a</w:t>
      </w:r>
      <w:r w:rsidR="00B31D83">
        <w:rPr>
          <w:rFonts w:ascii="Times New Roman" w:hAnsi="Times New Roman" w:cs="Times New Roman"/>
        </w:rPr>
        <w:t xml:space="preserve"> 19</w:t>
      </w:r>
      <w:r w:rsidR="00B31D83" w:rsidRPr="00B31D83">
        <w:rPr>
          <w:rFonts w:ascii="Times New Roman" w:hAnsi="Times New Roman" w:cs="Times New Roman"/>
          <w:vertAlign w:val="superscript"/>
        </w:rPr>
        <w:t>th</w:t>
      </w:r>
      <w:r w:rsidR="00B31D83">
        <w:rPr>
          <w:rFonts w:ascii="Times New Roman" w:hAnsi="Times New Roman" w:cs="Times New Roman"/>
        </w:rPr>
        <w:t xml:space="preserve"> century</w:t>
      </w:r>
      <w:r w:rsidR="00016CFA" w:rsidRPr="00083101">
        <w:rPr>
          <w:rFonts w:ascii="Times New Roman" w:hAnsi="Times New Roman" w:cs="Times New Roman"/>
        </w:rPr>
        <w:t xml:space="preserve"> philosopher named John Austin</w:t>
      </w:r>
      <w:r w:rsidR="00167825" w:rsidRPr="00083101">
        <w:rPr>
          <w:rFonts w:ascii="Times New Roman" w:hAnsi="Times New Roman" w:cs="Times New Roman"/>
        </w:rPr>
        <w:t xml:space="preserve">. </w:t>
      </w:r>
      <w:r w:rsidR="00A438E6" w:rsidRPr="00083101">
        <w:rPr>
          <w:rFonts w:ascii="Times New Roman" w:hAnsi="Times New Roman" w:cs="Times New Roman"/>
        </w:rPr>
        <w:t xml:space="preserve">Austin’s view focused </w:t>
      </w:r>
      <w:r w:rsidR="00D940A0">
        <w:rPr>
          <w:rFonts w:ascii="Times New Roman" w:hAnsi="Times New Roman" w:cs="Times New Roman"/>
        </w:rPr>
        <w:t xml:space="preserve">on </w:t>
      </w:r>
      <w:r w:rsidR="00F11358" w:rsidRPr="00083101">
        <w:rPr>
          <w:rFonts w:ascii="Times New Roman" w:hAnsi="Times New Roman" w:cs="Times New Roman"/>
        </w:rPr>
        <w:t>sovereign’s coe</w:t>
      </w:r>
      <w:r w:rsidR="00AC5FC6">
        <w:rPr>
          <w:rFonts w:ascii="Times New Roman" w:hAnsi="Times New Roman" w:cs="Times New Roman"/>
        </w:rPr>
        <w:t xml:space="preserve">rcive orders (Hart, 1961 p. </w:t>
      </w:r>
      <w:r w:rsidR="00A438E6" w:rsidRPr="00083101">
        <w:rPr>
          <w:rFonts w:ascii="Times New Roman" w:hAnsi="Times New Roman" w:cs="Times New Roman"/>
        </w:rPr>
        <w:t>77) to explain</w:t>
      </w:r>
      <w:r w:rsidR="00F11358" w:rsidRPr="00083101">
        <w:rPr>
          <w:rFonts w:ascii="Times New Roman" w:hAnsi="Times New Roman" w:cs="Times New Roman"/>
        </w:rPr>
        <w:t xml:space="preserve"> a </w:t>
      </w:r>
      <w:r w:rsidR="00A438E6" w:rsidRPr="00083101">
        <w:rPr>
          <w:rFonts w:ascii="Times New Roman" w:hAnsi="Times New Roman" w:cs="Times New Roman"/>
        </w:rPr>
        <w:t>legal system</w:t>
      </w:r>
      <w:r w:rsidR="00F11358" w:rsidRPr="00083101">
        <w:rPr>
          <w:rFonts w:ascii="Times New Roman" w:hAnsi="Times New Roman" w:cs="Times New Roman"/>
        </w:rPr>
        <w:t>. Hart believes that Austin’s view is over-</w:t>
      </w:r>
      <w:r w:rsidR="00D940A0">
        <w:rPr>
          <w:rFonts w:ascii="Times New Roman" w:hAnsi="Times New Roman" w:cs="Times New Roman"/>
        </w:rPr>
        <w:t xml:space="preserve">simplified and misses key concepts essential </w:t>
      </w:r>
      <w:r w:rsidR="00A438E6" w:rsidRPr="00083101">
        <w:rPr>
          <w:rFonts w:ascii="Times New Roman" w:hAnsi="Times New Roman" w:cs="Times New Roman"/>
        </w:rPr>
        <w:t>to</w:t>
      </w:r>
      <w:r w:rsidR="00915851">
        <w:rPr>
          <w:rFonts w:ascii="Times New Roman" w:hAnsi="Times New Roman" w:cs="Times New Roman"/>
        </w:rPr>
        <w:t xml:space="preserve"> modern</w:t>
      </w:r>
      <w:r w:rsidR="004673E3" w:rsidRPr="00083101">
        <w:rPr>
          <w:rFonts w:ascii="Times New Roman" w:hAnsi="Times New Roman" w:cs="Times New Roman"/>
        </w:rPr>
        <w:t xml:space="preserve"> leg</w:t>
      </w:r>
      <w:r w:rsidR="00034833" w:rsidRPr="00083101">
        <w:rPr>
          <w:rFonts w:ascii="Times New Roman" w:hAnsi="Times New Roman" w:cs="Times New Roman"/>
        </w:rPr>
        <w:t xml:space="preserve">al system. </w:t>
      </w:r>
      <w:r w:rsidR="00915851">
        <w:rPr>
          <w:rFonts w:ascii="Times New Roman" w:hAnsi="Times New Roman" w:cs="Times New Roman"/>
        </w:rPr>
        <w:t xml:space="preserve">Specifically, </w:t>
      </w:r>
      <w:r w:rsidR="00034833" w:rsidRPr="00083101">
        <w:rPr>
          <w:rFonts w:ascii="Times New Roman" w:hAnsi="Times New Roman" w:cs="Times New Roman"/>
        </w:rPr>
        <w:t>Hart points out four</w:t>
      </w:r>
      <w:r w:rsidR="004673E3" w:rsidRPr="00083101">
        <w:rPr>
          <w:rFonts w:ascii="Times New Roman" w:hAnsi="Times New Roman" w:cs="Times New Roman"/>
        </w:rPr>
        <w:t xml:space="preserve"> ways in which Austin’s </w:t>
      </w:r>
      <w:r w:rsidR="00CF1DCE" w:rsidRPr="00083101">
        <w:rPr>
          <w:rFonts w:ascii="Times New Roman" w:hAnsi="Times New Roman" w:cs="Times New Roman"/>
        </w:rPr>
        <w:t xml:space="preserve">view failed to provide </w:t>
      </w:r>
      <w:r w:rsidR="005112DA">
        <w:rPr>
          <w:rFonts w:ascii="Times New Roman" w:hAnsi="Times New Roman" w:cs="Times New Roman"/>
        </w:rPr>
        <w:t>an adequate account of a good legal system</w:t>
      </w:r>
      <w:r w:rsidR="00220B7A" w:rsidRPr="00083101">
        <w:rPr>
          <w:rFonts w:ascii="Times New Roman" w:hAnsi="Times New Roman" w:cs="Times New Roman"/>
        </w:rPr>
        <w:t>. The first was, “…a criminal statute, forbidding or enjoining certain actions under penalty, most resembles orders backed by threats given by one person to others, such a statute nonetheless differs from such orders in the important respect that it commonly applies to those who enact i</w:t>
      </w:r>
      <w:r w:rsidR="00AC5FC6">
        <w:rPr>
          <w:rFonts w:ascii="Times New Roman" w:hAnsi="Times New Roman" w:cs="Times New Roman"/>
        </w:rPr>
        <w:t>t and not merely to others” (Hart, 1961 p.</w:t>
      </w:r>
      <w:r w:rsidR="00D940A0">
        <w:rPr>
          <w:rFonts w:ascii="Times New Roman" w:hAnsi="Times New Roman" w:cs="Times New Roman"/>
        </w:rPr>
        <w:t xml:space="preserve"> 77). Secondly, Hart points out</w:t>
      </w:r>
      <w:r w:rsidR="00220B7A" w:rsidRPr="00083101">
        <w:rPr>
          <w:rFonts w:ascii="Times New Roman" w:hAnsi="Times New Roman" w:cs="Times New Roman"/>
        </w:rPr>
        <w:t xml:space="preserve"> that some forms of law that we deem as law, are not backed by threat and it would be absu</w:t>
      </w:r>
      <w:r w:rsidR="00034833" w:rsidRPr="00083101">
        <w:rPr>
          <w:rFonts w:ascii="Times New Roman" w:hAnsi="Times New Roman" w:cs="Times New Roman"/>
        </w:rPr>
        <w:t>rd to assume they were. “Thirdly, there are legal rule</w:t>
      </w:r>
      <w:r w:rsidR="00D13CAC" w:rsidRPr="00083101">
        <w:rPr>
          <w:rFonts w:ascii="Times New Roman" w:hAnsi="Times New Roman" w:cs="Times New Roman"/>
        </w:rPr>
        <w:t>s</w:t>
      </w:r>
      <w:r w:rsidR="00034833" w:rsidRPr="00083101">
        <w:rPr>
          <w:rFonts w:ascii="Times New Roman" w:hAnsi="Times New Roman" w:cs="Times New Roman"/>
        </w:rPr>
        <w:t xml:space="preserve"> which </w:t>
      </w:r>
      <w:r w:rsidR="00A438E6" w:rsidRPr="00083101">
        <w:rPr>
          <w:rFonts w:ascii="Times New Roman" w:hAnsi="Times New Roman" w:cs="Times New Roman"/>
        </w:rPr>
        <w:t xml:space="preserve">are </w:t>
      </w:r>
      <w:r w:rsidR="00034833" w:rsidRPr="00083101">
        <w:rPr>
          <w:rFonts w:ascii="Times New Roman" w:hAnsi="Times New Roman" w:cs="Times New Roman"/>
        </w:rPr>
        <w:t>brought into being by anything analogous to explicit prescription” (</w:t>
      </w:r>
      <w:r w:rsidR="00AC5FC6">
        <w:rPr>
          <w:rFonts w:ascii="Times New Roman" w:hAnsi="Times New Roman" w:cs="Times New Roman"/>
        </w:rPr>
        <w:t xml:space="preserve">Hart, 1961 p. </w:t>
      </w:r>
      <w:r w:rsidR="00034833" w:rsidRPr="00083101">
        <w:rPr>
          <w:rFonts w:ascii="Times New Roman" w:hAnsi="Times New Roman" w:cs="Times New Roman"/>
        </w:rPr>
        <w:t xml:space="preserve">77). Finally, the idea of a </w:t>
      </w:r>
      <w:r w:rsidR="0041348B" w:rsidRPr="00083101">
        <w:rPr>
          <w:rFonts w:ascii="Times New Roman" w:hAnsi="Times New Roman" w:cs="Times New Roman"/>
        </w:rPr>
        <w:t>sovereign</w:t>
      </w:r>
      <w:r w:rsidR="00034833" w:rsidRPr="00083101">
        <w:rPr>
          <w:rFonts w:ascii="Times New Roman" w:hAnsi="Times New Roman" w:cs="Times New Roman"/>
        </w:rPr>
        <w:t xml:space="preserve"> </w:t>
      </w:r>
      <w:r w:rsidR="0041348B" w:rsidRPr="00083101">
        <w:rPr>
          <w:rFonts w:ascii="Times New Roman" w:hAnsi="Times New Roman" w:cs="Times New Roman"/>
        </w:rPr>
        <w:t xml:space="preserve">does not </w:t>
      </w:r>
      <w:r w:rsidR="005112DA">
        <w:rPr>
          <w:rFonts w:ascii="Times New Roman" w:hAnsi="Times New Roman" w:cs="Times New Roman"/>
        </w:rPr>
        <w:t>fit in with the modern times. It</w:t>
      </w:r>
      <w:r w:rsidR="0041348B" w:rsidRPr="00083101">
        <w:rPr>
          <w:rFonts w:ascii="Times New Roman" w:hAnsi="Times New Roman" w:cs="Times New Roman"/>
        </w:rPr>
        <w:t xml:space="preserve"> does not</w:t>
      </w:r>
      <w:r w:rsidR="005112DA">
        <w:rPr>
          <w:rFonts w:ascii="Times New Roman" w:hAnsi="Times New Roman" w:cs="Times New Roman"/>
        </w:rPr>
        <w:t>, for example,</w:t>
      </w:r>
      <w:r w:rsidR="0041348B" w:rsidRPr="00083101">
        <w:rPr>
          <w:rFonts w:ascii="Times New Roman" w:hAnsi="Times New Roman" w:cs="Times New Roman"/>
        </w:rPr>
        <w:t xml:space="preserve"> </w:t>
      </w:r>
      <w:r w:rsidR="0041348B" w:rsidRPr="00083101">
        <w:rPr>
          <w:rFonts w:ascii="Times New Roman" w:hAnsi="Times New Roman" w:cs="Times New Roman"/>
        </w:rPr>
        <w:lastRenderedPageBreak/>
        <w:t>account for legislative authority.</w:t>
      </w:r>
      <w:r w:rsidR="005B214F" w:rsidRPr="00083101">
        <w:rPr>
          <w:rFonts w:ascii="Times New Roman" w:hAnsi="Times New Roman" w:cs="Times New Roman"/>
        </w:rPr>
        <w:t xml:space="preserve"> Hart uses these problems to construct his own</w:t>
      </w:r>
      <w:r w:rsidR="005112DA">
        <w:rPr>
          <w:rFonts w:ascii="Times New Roman" w:hAnsi="Times New Roman" w:cs="Times New Roman"/>
        </w:rPr>
        <w:t xml:space="preserve"> more complex</w:t>
      </w:r>
      <w:r w:rsidR="005B214F" w:rsidRPr="00083101">
        <w:rPr>
          <w:rFonts w:ascii="Times New Roman" w:hAnsi="Times New Roman" w:cs="Times New Roman"/>
        </w:rPr>
        <w:t xml:space="preserve"> vi</w:t>
      </w:r>
      <w:r w:rsidR="005112DA">
        <w:rPr>
          <w:rFonts w:ascii="Times New Roman" w:hAnsi="Times New Roman" w:cs="Times New Roman"/>
        </w:rPr>
        <w:t>ew, but</w:t>
      </w:r>
      <w:r w:rsidR="00DD4474" w:rsidRPr="00083101">
        <w:rPr>
          <w:rFonts w:ascii="Times New Roman" w:hAnsi="Times New Roman" w:cs="Times New Roman"/>
        </w:rPr>
        <w:t xml:space="preserve"> like Austin’s view,</w:t>
      </w:r>
      <w:r w:rsidR="005B214F" w:rsidRPr="00083101">
        <w:rPr>
          <w:rFonts w:ascii="Times New Roman" w:hAnsi="Times New Roman" w:cs="Times New Roman"/>
        </w:rPr>
        <w:t xml:space="preserve"> </w:t>
      </w:r>
      <w:r w:rsidR="005112DA">
        <w:rPr>
          <w:rFonts w:ascii="Times New Roman" w:hAnsi="Times New Roman" w:cs="Times New Roman"/>
        </w:rPr>
        <w:t xml:space="preserve">is </w:t>
      </w:r>
      <w:r w:rsidR="005B214F" w:rsidRPr="00083101">
        <w:rPr>
          <w:rFonts w:ascii="Times New Roman" w:hAnsi="Times New Roman" w:cs="Times New Roman"/>
        </w:rPr>
        <w:t xml:space="preserve">also a positivist </w:t>
      </w:r>
      <w:r w:rsidRPr="00083101">
        <w:rPr>
          <w:rFonts w:ascii="Times New Roman" w:hAnsi="Times New Roman" w:cs="Times New Roman"/>
        </w:rPr>
        <w:t>view</w:t>
      </w:r>
      <w:r w:rsidR="005112DA">
        <w:rPr>
          <w:rFonts w:ascii="Times New Roman" w:hAnsi="Times New Roman" w:cs="Times New Roman"/>
        </w:rPr>
        <w:t>. A positivist’s view is one in whi</w:t>
      </w:r>
      <w:r w:rsidR="00D940A0">
        <w:rPr>
          <w:rFonts w:ascii="Times New Roman" w:hAnsi="Times New Roman" w:cs="Times New Roman"/>
        </w:rPr>
        <w:t xml:space="preserve">ch there is no legal precedent on how to decide the particular case. </w:t>
      </w:r>
      <w:r w:rsidR="005112DA">
        <w:rPr>
          <w:rFonts w:ascii="Times New Roman" w:hAnsi="Times New Roman" w:cs="Times New Roman"/>
        </w:rPr>
        <w:t>This is the idea that law can simply run-out and that there is no way to extend law without using discretion.</w:t>
      </w:r>
    </w:p>
    <w:p w14:paraId="23849D9D" w14:textId="25BC7873" w:rsidR="00C82A55" w:rsidRPr="00083101" w:rsidRDefault="005112DA" w:rsidP="00083101">
      <w:pPr>
        <w:spacing w:line="480" w:lineRule="auto"/>
        <w:rPr>
          <w:rFonts w:ascii="Times New Roman" w:hAnsi="Times New Roman" w:cs="Times New Roman"/>
        </w:rPr>
      </w:pPr>
      <w:r>
        <w:rPr>
          <w:rFonts w:ascii="Times New Roman" w:hAnsi="Times New Roman" w:cs="Times New Roman"/>
        </w:rPr>
        <w:tab/>
        <w:t xml:space="preserve">Hart’s analysis </w:t>
      </w:r>
      <w:r w:rsidR="00C82A55" w:rsidRPr="00083101">
        <w:rPr>
          <w:rFonts w:ascii="Times New Roman" w:hAnsi="Times New Roman" w:cs="Times New Roman"/>
        </w:rPr>
        <w:t xml:space="preserve">distinguishes between two different </w:t>
      </w:r>
      <w:r w:rsidR="00F310F2" w:rsidRPr="00083101">
        <w:rPr>
          <w:rFonts w:ascii="Times New Roman" w:hAnsi="Times New Roman" w:cs="Times New Roman"/>
        </w:rPr>
        <w:t xml:space="preserve">types of rules </w:t>
      </w:r>
      <w:r w:rsidR="00946CAC" w:rsidRPr="00083101">
        <w:rPr>
          <w:rFonts w:ascii="Times New Roman" w:hAnsi="Times New Roman" w:cs="Times New Roman"/>
        </w:rPr>
        <w:t>in a modern legal system</w:t>
      </w:r>
      <w:r w:rsidR="00C82A55" w:rsidRPr="00083101">
        <w:rPr>
          <w:rFonts w:ascii="Times New Roman" w:hAnsi="Times New Roman" w:cs="Times New Roman"/>
        </w:rPr>
        <w:t>. First a</w:t>
      </w:r>
      <w:r>
        <w:rPr>
          <w:rFonts w:ascii="Times New Roman" w:hAnsi="Times New Roman" w:cs="Times New Roman"/>
        </w:rPr>
        <w:t>re what Hart</w:t>
      </w:r>
      <w:r w:rsidR="00A02D2A" w:rsidRPr="00083101">
        <w:rPr>
          <w:rFonts w:ascii="Times New Roman" w:hAnsi="Times New Roman" w:cs="Times New Roman"/>
        </w:rPr>
        <w:t xml:space="preserve"> calls “primary rules.”</w:t>
      </w:r>
      <w:r w:rsidR="001761A6" w:rsidRPr="00083101">
        <w:rPr>
          <w:rFonts w:ascii="Times New Roman" w:hAnsi="Times New Roman" w:cs="Times New Roman"/>
        </w:rPr>
        <w:t xml:space="preserve"> Primary rules are those we see in action. These rules require humans to do or refrain from doing certain actions, whether they wish to or not. Prim</w:t>
      </w:r>
      <w:r w:rsidR="00AC5FC6">
        <w:rPr>
          <w:rFonts w:ascii="Times New Roman" w:hAnsi="Times New Roman" w:cs="Times New Roman"/>
        </w:rPr>
        <w:t xml:space="preserve">ary rules “impose duties” (Hart, 1961 p. </w:t>
      </w:r>
      <w:r w:rsidR="001761A6" w:rsidRPr="00083101">
        <w:rPr>
          <w:rFonts w:ascii="Times New Roman" w:hAnsi="Times New Roman" w:cs="Times New Roman"/>
        </w:rPr>
        <w:t>79). The second type of r</w:t>
      </w:r>
      <w:r w:rsidR="00A02D2A" w:rsidRPr="00083101">
        <w:rPr>
          <w:rFonts w:ascii="Times New Roman" w:hAnsi="Times New Roman" w:cs="Times New Roman"/>
        </w:rPr>
        <w:t>ules Hart calls “secondary rules.”</w:t>
      </w:r>
      <w:r w:rsidR="001761A6" w:rsidRPr="00083101">
        <w:rPr>
          <w:rFonts w:ascii="Times New Roman" w:hAnsi="Times New Roman" w:cs="Times New Roman"/>
        </w:rPr>
        <w:t xml:space="preserve"> The secondary rules are dependent upon primary rules because they “… provide for operations which lead not merely to physical movement or change but to the creation or variation</w:t>
      </w:r>
      <w:r w:rsidR="00AC5FC6">
        <w:rPr>
          <w:rFonts w:ascii="Times New Roman" w:hAnsi="Times New Roman" w:cs="Times New Roman"/>
        </w:rPr>
        <w:t xml:space="preserve"> of duties or obligations” (Hart, 1961 p. </w:t>
      </w:r>
      <w:r w:rsidR="001761A6" w:rsidRPr="00083101">
        <w:rPr>
          <w:rFonts w:ascii="Times New Roman" w:hAnsi="Times New Roman" w:cs="Times New Roman"/>
        </w:rPr>
        <w:t>79). Hart’s addition of these secondary rules are what make his view stronger because it accounts for ways in which primary rules can be reviewed or</w:t>
      </w:r>
      <w:r w:rsidR="00A02D2A" w:rsidRPr="00083101">
        <w:rPr>
          <w:rFonts w:ascii="Times New Roman" w:hAnsi="Times New Roman" w:cs="Times New Roman"/>
        </w:rPr>
        <w:t xml:space="preserve"> changed</w:t>
      </w:r>
      <w:r w:rsidR="001761A6" w:rsidRPr="00083101">
        <w:rPr>
          <w:rFonts w:ascii="Times New Roman" w:hAnsi="Times New Roman" w:cs="Times New Roman"/>
        </w:rPr>
        <w:t>.</w:t>
      </w:r>
      <w:r w:rsidR="00755CFE" w:rsidRPr="00083101">
        <w:rPr>
          <w:rFonts w:ascii="Times New Roman" w:hAnsi="Times New Roman" w:cs="Times New Roman"/>
        </w:rPr>
        <w:t xml:space="preserve"> </w:t>
      </w:r>
      <w:r w:rsidR="00D940A0">
        <w:rPr>
          <w:rFonts w:ascii="Times New Roman" w:hAnsi="Times New Roman" w:cs="Times New Roman"/>
        </w:rPr>
        <w:t>For Hart, the</w:t>
      </w:r>
      <w:r w:rsidR="00A02D2A" w:rsidRPr="00083101">
        <w:rPr>
          <w:rFonts w:ascii="Times New Roman" w:hAnsi="Times New Roman" w:cs="Times New Roman"/>
        </w:rPr>
        <w:t xml:space="preserve"> legal system is not static</w:t>
      </w:r>
      <w:r w:rsidR="00755CFE" w:rsidRPr="00083101">
        <w:rPr>
          <w:rFonts w:ascii="Times New Roman" w:hAnsi="Times New Roman" w:cs="Times New Roman"/>
        </w:rPr>
        <w:t xml:space="preserve"> but rather can g</w:t>
      </w:r>
      <w:r w:rsidR="00A02D2A" w:rsidRPr="00083101">
        <w:rPr>
          <w:rFonts w:ascii="Times New Roman" w:hAnsi="Times New Roman" w:cs="Times New Roman"/>
        </w:rPr>
        <w:t>row and adapt to changing issues</w:t>
      </w:r>
      <w:r w:rsidR="00755CFE" w:rsidRPr="00083101">
        <w:rPr>
          <w:rFonts w:ascii="Times New Roman" w:hAnsi="Times New Roman" w:cs="Times New Roman"/>
        </w:rPr>
        <w:t xml:space="preserve"> in society.</w:t>
      </w:r>
      <w:r w:rsidR="0048123B" w:rsidRPr="00083101">
        <w:rPr>
          <w:rFonts w:ascii="Times New Roman" w:hAnsi="Times New Roman" w:cs="Times New Roman"/>
        </w:rPr>
        <w:t xml:space="preserve"> Hart states</w:t>
      </w:r>
      <w:r w:rsidR="00F919B1" w:rsidRPr="00083101">
        <w:rPr>
          <w:rFonts w:ascii="Times New Roman" w:hAnsi="Times New Roman" w:cs="Times New Roman"/>
        </w:rPr>
        <w:t>, “</w:t>
      </w:r>
      <w:r w:rsidR="0048123B" w:rsidRPr="00083101">
        <w:rPr>
          <w:rFonts w:ascii="Times New Roman" w:hAnsi="Times New Roman" w:cs="Times New Roman"/>
        </w:rPr>
        <w:t xml:space="preserve">We shall not indeed claim that wherever the world ‘law’ is ‘properly’ used this combination of primary and secondary rules is to be found; for it is clear that the diverse range of cases of which the word ‘law’ is used are not linked by any such simple uniformity, </w:t>
      </w:r>
      <w:r w:rsidR="00C40873" w:rsidRPr="00083101">
        <w:rPr>
          <w:rFonts w:ascii="Times New Roman" w:hAnsi="Times New Roman" w:cs="Times New Roman"/>
        </w:rPr>
        <w:t xml:space="preserve">but by less direct relations, </w:t>
      </w:r>
      <w:r w:rsidR="0048123B" w:rsidRPr="00083101">
        <w:rPr>
          <w:rFonts w:ascii="Times New Roman" w:hAnsi="Times New Roman" w:cs="Times New Roman"/>
        </w:rPr>
        <w:t>often of analo</w:t>
      </w:r>
      <w:r w:rsidR="00C40873" w:rsidRPr="00083101">
        <w:rPr>
          <w:rFonts w:ascii="Times New Roman" w:hAnsi="Times New Roman" w:cs="Times New Roman"/>
        </w:rPr>
        <w:t xml:space="preserve">gy of either form or content, </w:t>
      </w:r>
      <w:r w:rsidR="00AC5FC6">
        <w:rPr>
          <w:rFonts w:ascii="Times New Roman" w:hAnsi="Times New Roman" w:cs="Times New Roman"/>
        </w:rPr>
        <w:t xml:space="preserve">to a central case” (Hart, 1961 p. </w:t>
      </w:r>
      <w:r w:rsidR="0048123B" w:rsidRPr="00083101">
        <w:rPr>
          <w:rFonts w:ascii="Times New Roman" w:hAnsi="Times New Roman" w:cs="Times New Roman"/>
        </w:rPr>
        <w:t xml:space="preserve">79). </w:t>
      </w:r>
    </w:p>
    <w:p w14:paraId="2C243B25" w14:textId="397E3BA9" w:rsidR="00104DDB" w:rsidRPr="00083101" w:rsidRDefault="00104DDB" w:rsidP="00083101">
      <w:pPr>
        <w:spacing w:line="480" w:lineRule="auto"/>
        <w:rPr>
          <w:rFonts w:ascii="Times New Roman" w:hAnsi="Times New Roman" w:cs="Times New Roman"/>
        </w:rPr>
      </w:pPr>
      <w:r w:rsidRPr="00083101">
        <w:rPr>
          <w:rFonts w:ascii="Times New Roman" w:hAnsi="Times New Roman" w:cs="Times New Roman"/>
        </w:rPr>
        <w:tab/>
        <w:t xml:space="preserve">Hart then </w:t>
      </w:r>
      <w:r w:rsidR="00CA317F" w:rsidRPr="00083101">
        <w:rPr>
          <w:rFonts w:ascii="Times New Roman" w:hAnsi="Times New Roman" w:cs="Times New Roman"/>
        </w:rPr>
        <w:t xml:space="preserve">discusses </w:t>
      </w:r>
      <w:r w:rsidRPr="00083101">
        <w:rPr>
          <w:rFonts w:ascii="Times New Roman" w:hAnsi="Times New Roman" w:cs="Times New Roman"/>
        </w:rPr>
        <w:t>obligation</w:t>
      </w:r>
      <w:r w:rsidR="005112DA">
        <w:rPr>
          <w:rFonts w:ascii="Times New Roman" w:hAnsi="Times New Roman" w:cs="Times New Roman"/>
        </w:rPr>
        <w:t xml:space="preserve"> and what is means to have a legal </w:t>
      </w:r>
      <w:r w:rsidR="003C04BB" w:rsidRPr="00083101">
        <w:rPr>
          <w:rFonts w:ascii="Times New Roman" w:hAnsi="Times New Roman" w:cs="Times New Roman"/>
        </w:rPr>
        <w:t>obligation. When we address whether someone has violated law, we look to whether or not the individual had an obligation to do or not to do something.</w:t>
      </w:r>
      <w:r w:rsidR="00D940A0">
        <w:rPr>
          <w:rFonts w:ascii="Times New Roman" w:hAnsi="Times New Roman" w:cs="Times New Roman"/>
        </w:rPr>
        <w:t xml:space="preserve"> Hart offers the “gunman” example.</w:t>
      </w:r>
      <w:r w:rsidR="003C04BB" w:rsidRPr="00083101">
        <w:rPr>
          <w:rFonts w:ascii="Times New Roman" w:hAnsi="Times New Roman" w:cs="Times New Roman"/>
        </w:rPr>
        <w:t xml:space="preserve"> </w:t>
      </w:r>
      <w:r w:rsidR="0094164F" w:rsidRPr="00083101">
        <w:rPr>
          <w:rFonts w:ascii="Times New Roman" w:hAnsi="Times New Roman" w:cs="Times New Roman"/>
        </w:rPr>
        <w:t>The example describes a situation where A orders B to hand over his money or els</w:t>
      </w:r>
      <w:r w:rsidR="00B1544E" w:rsidRPr="00083101">
        <w:rPr>
          <w:rFonts w:ascii="Times New Roman" w:hAnsi="Times New Roman" w:cs="Times New Roman"/>
        </w:rPr>
        <w:t>e A will shoot B. If we continue with</w:t>
      </w:r>
      <w:r w:rsidR="0094164F" w:rsidRPr="00083101">
        <w:rPr>
          <w:rFonts w:ascii="Times New Roman" w:hAnsi="Times New Roman" w:cs="Times New Roman"/>
        </w:rPr>
        <w:t xml:space="preserve"> the idea of coercive orders </w:t>
      </w:r>
      <w:r w:rsidR="00353C35" w:rsidRPr="00083101">
        <w:rPr>
          <w:rFonts w:ascii="Times New Roman" w:hAnsi="Times New Roman" w:cs="Times New Roman"/>
        </w:rPr>
        <w:t>from Austin’</w:t>
      </w:r>
      <w:r w:rsidR="004C5A55" w:rsidRPr="00083101">
        <w:rPr>
          <w:rFonts w:ascii="Times New Roman" w:hAnsi="Times New Roman" w:cs="Times New Roman"/>
        </w:rPr>
        <w:t xml:space="preserve">s view, the situation represents the idea of obligation or duty in general. In fact, we could say that B, if he obeyed, would be ‘obliged’ to hand over his money. But, if we had said that B ‘had an obligation’ or a ‘duty’ to hand over his money then we would be mistaking the situation. There is a clear difference between </w:t>
      </w:r>
      <w:r w:rsidR="004C5A55" w:rsidRPr="00083101">
        <w:rPr>
          <w:rFonts w:ascii="Times New Roman" w:hAnsi="Times New Roman" w:cs="Times New Roman"/>
          <w:i/>
        </w:rPr>
        <w:t xml:space="preserve">was obliged </w:t>
      </w:r>
      <w:r w:rsidR="004C5A55" w:rsidRPr="00083101">
        <w:rPr>
          <w:rFonts w:ascii="Times New Roman" w:hAnsi="Times New Roman" w:cs="Times New Roman"/>
        </w:rPr>
        <w:t xml:space="preserve">and </w:t>
      </w:r>
      <w:r w:rsidR="004C5A55" w:rsidRPr="00083101">
        <w:rPr>
          <w:rFonts w:ascii="Times New Roman" w:hAnsi="Times New Roman" w:cs="Times New Roman"/>
          <w:i/>
        </w:rPr>
        <w:t>had an obligation</w:t>
      </w:r>
      <w:r w:rsidR="005F032A" w:rsidRPr="00083101">
        <w:rPr>
          <w:rFonts w:ascii="Times New Roman" w:hAnsi="Times New Roman" w:cs="Times New Roman"/>
          <w:i/>
        </w:rPr>
        <w:t xml:space="preserve">. </w:t>
      </w:r>
      <w:r w:rsidR="00B1544E" w:rsidRPr="00083101">
        <w:rPr>
          <w:rFonts w:ascii="Times New Roman" w:hAnsi="Times New Roman" w:cs="Times New Roman"/>
        </w:rPr>
        <w:t xml:space="preserve">It </w:t>
      </w:r>
      <w:r w:rsidR="005F032A" w:rsidRPr="00083101">
        <w:rPr>
          <w:rFonts w:ascii="Times New Roman" w:hAnsi="Times New Roman" w:cs="Times New Roman"/>
        </w:rPr>
        <w:t xml:space="preserve">would be wrong to assume </w:t>
      </w:r>
      <w:r w:rsidR="00B1544E" w:rsidRPr="00083101">
        <w:rPr>
          <w:rFonts w:ascii="Times New Roman" w:hAnsi="Times New Roman" w:cs="Times New Roman"/>
        </w:rPr>
        <w:t xml:space="preserve">an </w:t>
      </w:r>
      <w:r w:rsidR="005F032A" w:rsidRPr="00083101">
        <w:rPr>
          <w:rFonts w:ascii="Times New Roman" w:hAnsi="Times New Roman" w:cs="Times New Roman"/>
        </w:rPr>
        <w:t xml:space="preserve">obligation to do something or not do something simply based on the fact that some kind of threat or harm will come for not doing or doing an action. </w:t>
      </w:r>
      <w:r w:rsidR="008863E4" w:rsidRPr="00083101">
        <w:rPr>
          <w:rFonts w:ascii="Times New Roman" w:hAnsi="Times New Roman" w:cs="Times New Roman"/>
        </w:rPr>
        <w:t xml:space="preserve">The importance of Hart’s view is that B’s, “…beliefs and motives in the gunman case, though sufficient to warrant the statement that B was obliged to hand over his purse, are </w:t>
      </w:r>
      <w:r w:rsidR="008863E4" w:rsidRPr="00083101">
        <w:rPr>
          <w:rFonts w:ascii="Times New Roman" w:hAnsi="Times New Roman" w:cs="Times New Roman"/>
          <w:i/>
        </w:rPr>
        <w:t xml:space="preserve">not sufficient </w:t>
      </w:r>
      <w:r w:rsidR="008863E4" w:rsidRPr="00083101">
        <w:rPr>
          <w:rFonts w:ascii="Times New Roman" w:hAnsi="Times New Roman" w:cs="Times New Roman"/>
        </w:rPr>
        <w:t xml:space="preserve">to warrant the statement that he had an </w:t>
      </w:r>
      <w:r w:rsidR="00AC5FC6">
        <w:rPr>
          <w:rFonts w:ascii="Times New Roman" w:hAnsi="Times New Roman" w:cs="Times New Roman"/>
        </w:rPr>
        <w:t xml:space="preserve">obligation to do this…” (Hart, 1961 p. </w:t>
      </w:r>
      <w:r w:rsidR="008863E4" w:rsidRPr="00083101">
        <w:rPr>
          <w:rFonts w:ascii="Times New Roman" w:hAnsi="Times New Roman" w:cs="Times New Roman"/>
        </w:rPr>
        <w:t>81)</w:t>
      </w:r>
      <w:r w:rsidR="007B426B" w:rsidRPr="00083101">
        <w:rPr>
          <w:rFonts w:ascii="Times New Roman" w:hAnsi="Times New Roman" w:cs="Times New Roman"/>
        </w:rPr>
        <w:t xml:space="preserve"> This </w:t>
      </w:r>
      <w:r w:rsidR="008863E4" w:rsidRPr="00083101">
        <w:rPr>
          <w:rFonts w:ascii="Times New Roman" w:hAnsi="Times New Roman" w:cs="Times New Roman"/>
        </w:rPr>
        <w:t xml:space="preserve">means that “…facts about beliefs and motives, are </w:t>
      </w:r>
      <w:r w:rsidR="008863E4" w:rsidRPr="00083101">
        <w:rPr>
          <w:rFonts w:ascii="Times New Roman" w:hAnsi="Times New Roman" w:cs="Times New Roman"/>
          <w:i/>
        </w:rPr>
        <w:t xml:space="preserve">not necessary </w:t>
      </w:r>
      <w:r w:rsidR="008863E4" w:rsidRPr="00083101">
        <w:rPr>
          <w:rFonts w:ascii="Times New Roman" w:hAnsi="Times New Roman" w:cs="Times New Roman"/>
        </w:rPr>
        <w:t>for the truth of a statement that a person had an obligation to do something”</w:t>
      </w:r>
      <w:r w:rsidR="00AC5FC6">
        <w:rPr>
          <w:rFonts w:ascii="Times New Roman" w:hAnsi="Times New Roman" w:cs="Times New Roman"/>
        </w:rPr>
        <w:t xml:space="preserve"> (Hart, 1961 p. </w:t>
      </w:r>
      <w:r w:rsidR="004009CE" w:rsidRPr="00083101">
        <w:rPr>
          <w:rFonts w:ascii="Times New Roman" w:hAnsi="Times New Roman" w:cs="Times New Roman"/>
        </w:rPr>
        <w:t>81).</w:t>
      </w:r>
      <w:r w:rsidR="007B426B" w:rsidRPr="00083101">
        <w:rPr>
          <w:rFonts w:ascii="Times New Roman" w:hAnsi="Times New Roman" w:cs="Times New Roman"/>
        </w:rPr>
        <w:t xml:space="preserve"> </w:t>
      </w:r>
    </w:p>
    <w:p w14:paraId="6BA341D4" w14:textId="3ED5B450" w:rsidR="004009CE" w:rsidRPr="00083101" w:rsidRDefault="004009CE" w:rsidP="00083101">
      <w:pPr>
        <w:spacing w:line="480" w:lineRule="auto"/>
        <w:rPr>
          <w:rFonts w:ascii="Times New Roman" w:hAnsi="Times New Roman" w:cs="Times New Roman"/>
        </w:rPr>
      </w:pPr>
      <w:r w:rsidRPr="00083101">
        <w:rPr>
          <w:rFonts w:ascii="Times New Roman" w:hAnsi="Times New Roman" w:cs="Times New Roman"/>
        </w:rPr>
        <w:tab/>
      </w:r>
      <w:r w:rsidR="00BD17D1" w:rsidRPr="00083101">
        <w:rPr>
          <w:rFonts w:ascii="Times New Roman" w:hAnsi="Times New Roman" w:cs="Times New Roman"/>
        </w:rPr>
        <w:t xml:space="preserve">Conformity </w:t>
      </w:r>
      <w:r w:rsidR="00DD5F2B" w:rsidRPr="00083101">
        <w:rPr>
          <w:rFonts w:ascii="Times New Roman" w:hAnsi="Times New Roman" w:cs="Times New Roman"/>
        </w:rPr>
        <w:t>and general acceptance of certain ways to act in a social group proves how important social pressure</w:t>
      </w:r>
      <w:r w:rsidR="00B1544E" w:rsidRPr="00083101">
        <w:rPr>
          <w:rFonts w:ascii="Times New Roman" w:hAnsi="Times New Roman" w:cs="Times New Roman"/>
        </w:rPr>
        <w:t xml:space="preserve"> is</w:t>
      </w:r>
      <w:r w:rsidR="00DD5F2B" w:rsidRPr="00083101">
        <w:rPr>
          <w:rFonts w:ascii="Times New Roman" w:hAnsi="Times New Roman" w:cs="Times New Roman"/>
        </w:rPr>
        <w:t xml:space="preserve"> to not deviate away from acceptab</w:t>
      </w:r>
      <w:r w:rsidR="00B1544E" w:rsidRPr="00083101">
        <w:rPr>
          <w:rFonts w:ascii="Times New Roman" w:hAnsi="Times New Roman" w:cs="Times New Roman"/>
        </w:rPr>
        <w:t>le behavior</w:t>
      </w:r>
      <w:r w:rsidR="00DD5F2B" w:rsidRPr="00083101">
        <w:rPr>
          <w:rFonts w:ascii="Times New Roman" w:hAnsi="Times New Roman" w:cs="Times New Roman"/>
        </w:rPr>
        <w:t>. Social pressure should not be overlooked</w:t>
      </w:r>
      <w:r w:rsidR="00833E0D" w:rsidRPr="00083101">
        <w:rPr>
          <w:rFonts w:ascii="Times New Roman" w:hAnsi="Times New Roman" w:cs="Times New Roman"/>
        </w:rPr>
        <w:t xml:space="preserve"> because it is a strong force as to whether or not something </w:t>
      </w:r>
      <w:r w:rsidR="00FB3D63" w:rsidRPr="00083101">
        <w:rPr>
          <w:rFonts w:ascii="Times New Roman" w:hAnsi="Times New Roman" w:cs="Times New Roman"/>
        </w:rPr>
        <w:t>is an obligation or not. This idea of social pressure is</w:t>
      </w:r>
      <w:r w:rsidR="00833E0D" w:rsidRPr="00083101">
        <w:rPr>
          <w:rFonts w:ascii="Times New Roman" w:hAnsi="Times New Roman" w:cs="Times New Roman"/>
        </w:rPr>
        <w:t xml:space="preserve"> the primary idea of obligation for Hart. Hart also discusses two other characteristics of obligation. The second </w:t>
      </w:r>
      <w:r w:rsidR="00FB3D63" w:rsidRPr="00083101">
        <w:rPr>
          <w:rFonts w:ascii="Times New Roman" w:hAnsi="Times New Roman" w:cs="Times New Roman"/>
        </w:rPr>
        <w:t xml:space="preserve">idea is </w:t>
      </w:r>
      <w:r w:rsidR="00833E0D" w:rsidRPr="00083101">
        <w:rPr>
          <w:rFonts w:ascii="Times New Roman" w:hAnsi="Times New Roman" w:cs="Times New Roman"/>
        </w:rPr>
        <w:t>that restricting free use of violence should be part of obligation.</w:t>
      </w:r>
      <w:r w:rsidR="00FB3D63" w:rsidRPr="00083101">
        <w:rPr>
          <w:rFonts w:ascii="Times New Roman" w:hAnsi="Times New Roman" w:cs="Times New Roman"/>
        </w:rPr>
        <w:t xml:space="preserve"> </w:t>
      </w:r>
      <w:r w:rsidR="00833E0D" w:rsidRPr="00083101">
        <w:rPr>
          <w:rFonts w:ascii="Times New Roman" w:hAnsi="Times New Roman" w:cs="Times New Roman"/>
        </w:rPr>
        <w:t>Thirdly, that sometimes rules might be ones that some people wish to not follow, but they do in order to continue their life within the community. This shows that sometimes obligation involves sacrifice.</w:t>
      </w:r>
    </w:p>
    <w:p w14:paraId="665135B1" w14:textId="27AA5A7D" w:rsidR="00B670F6" w:rsidRPr="00083101" w:rsidRDefault="00B670F6" w:rsidP="00083101">
      <w:pPr>
        <w:spacing w:line="480" w:lineRule="auto"/>
        <w:rPr>
          <w:rFonts w:ascii="Times New Roman" w:hAnsi="Times New Roman" w:cs="Times New Roman"/>
        </w:rPr>
      </w:pPr>
      <w:r w:rsidRPr="00083101">
        <w:rPr>
          <w:rFonts w:ascii="Times New Roman" w:hAnsi="Times New Roman" w:cs="Times New Roman"/>
        </w:rPr>
        <w:tab/>
        <w:t xml:space="preserve">Hart </w:t>
      </w:r>
      <w:r w:rsidR="00D940A0">
        <w:rPr>
          <w:rFonts w:ascii="Times New Roman" w:hAnsi="Times New Roman" w:cs="Times New Roman"/>
        </w:rPr>
        <w:t>next distinguishes</w:t>
      </w:r>
      <w:r w:rsidR="00FB3D63" w:rsidRPr="00083101">
        <w:rPr>
          <w:rFonts w:ascii="Times New Roman" w:hAnsi="Times New Roman" w:cs="Times New Roman"/>
        </w:rPr>
        <w:t xml:space="preserve"> </w:t>
      </w:r>
      <w:r w:rsidRPr="00083101">
        <w:rPr>
          <w:rFonts w:ascii="Times New Roman" w:hAnsi="Times New Roman" w:cs="Times New Roman"/>
        </w:rPr>
        <w:t>the idea of ‘internal’ and ‘external’ points of view</w:t>
      </w:r>
      <w:r w:rsidR="00D940A0">
        <w:rPr>
          <w:rFonts w:ascii="Times New Roman" w:hAnsi="Times New Roman" w:cs="Times New Roman"/>
        </w:rPr>
        <w:t xml:space="preserve"> on law</w:t>
      </w:r>
      <w:r w:rsidRPr="00083101">
        <w:rPr>
          <w:rFonts w:ascii="Times New Roman" w:hAnsi="Times New Roman" w:cs="Times New Roman"/>
        </w:rPr>
        <w:t xml:space="preserve">. </w:t>
      </w:r>
      <w:r w:rsidR="00BD471E" w:rsidRPr="00083101">
        <w:rPr>
          <w:rFonts w:ascii="Times New Roman" w:hAnsi="Times New Roman" w:cs="Times New Roman"/>
        </w:rPr>
        <w:t xml:space="preserve">The difference </w:t>
      </w:r>
      <w:r w:rsidR="005818CC" w:rsidRPr="00083101">
        <w:rPr>
          <w:rFonts w:ascii="Times New Roman" w:hAnsi="Times New Roman" w:cs="Times New Roman"/>
        </w:rPr>
        <w:t>between the two points of view</w:t>
      </w:r>
      <w:r w:rsidR="00FB3D63" w:rsidRPr="00083101">
        <w:rPr>
          <w:rFonts w:ascii="Times New Roman" w:hAnsi="Times New Roman" w:cs="Times New Roman"/>
        </w:rPr>
        <w:t>,</w:t>
      </w:r>
      <w:r w:rsidR="00E77F58" w:rsidRPr="00083101">
        <w:rPr>
          <w:rFonts w:ascii="Times New Roman" w:hAnsi="Times New Roman" w:cs="Times New Roman"/>
        </w:rPr>
        <w:t xml:space="preserve"> for Hart</w:t>
      </w:r>
      <w:r w:rsidR="00FB3D63" w:rsidRPr="00083101">
        <w:rPr>
          <w:rFonts w:ascii="Times New Roman" w:hAnsi="Times New Roman" w:cs="Times New Roman"/>
        </w:rPr>
        <w:t>,</w:t>
      </w:r>
      <w:r w:rsidR="00E77F58" w:rsidRPr="00083101">
        <w:rPr>
          <w:rFonts w:ascii="Times New Roman" w:hAnsi="Times New Roman" w:cs="Times New Roman"/>
        </w:rPr>
        <w:t xml:space="preserve"> are that ‘internal’ means that you are a member of the group that accepts and uses the rules to guide your conduct, but ‘external’</w:t>
      </w:r>
      <w:r w:rsidR="00D940A0">
        <w:rPr>
          <w:rFonts w:ascii="Times New Roman" w:hAnsi="Times New Roman" w:cs="Times New Roman"/>
        </w:rPr>
        <w:t xml:space="preserve"> view</w:t>
      </w:r>
      <w:r w:rsidR="00E77F58" w:rsidRPr="00083101">
        <w:rPr>
          <w:rFonts w:ascii="Times New Roman" w:hAnsi="Times New Roman" w:cs="Times New Roman"/>
        </w:rPr>
        <w:t xml:space="preserve"> is being an observer who does not accept the rules of the group but merely observes them.</w:t>
      </w:r>
      <w:r w:rsidR="003F5E5C" w:rsidRPr="00083101">
        <w:rPr>
          <w:rFonts w:ascii="Times New Roman" w:hAnsi="Times New Roman" w:cs="Times New Roman"/>
        </w:rPr>
        <w:t xml:space="preserve"> For the ‘external’ view</w:t>
      </w:r>
      <w:r w:rsidR="000519C8" w:rsidRPr="00083101">
        <w:rPr>
          <w:rFonts w:ascii="Times New Roman" w:hAnsi="Times New Roman" w:cs="Times New Roman"/>
        </w:rPr>
        <w:t>, Hart says that the</w:t>
      </w:r>
      <w:r w:rsidR="00CF324B" w:rsidRPr="00083101">
        <w:rPr>
          <w:rFonts w:ascii="Times New Roman" w:hAnsi="Times New Roman" w:cs="Times New Roman"/>
        </w:rPr>
        <w:t xml:space="preserve"> external</w:t>
      </w:r>
      <w:r w:rsidR="000519C8" w:rsidRPr="00083101">
        <w:rPr>
          <w:rFonts w:ascii="Times New Roman" w:hAnsi="Times New Roman" w:cs="Times New Roman"/>
        </w:rPr>
        <w:t xml:space="preserve"> observer may</w:t>
      </w:r>
      <w:r w:rsidR="00CF324B" w:rsidRPr="00083101">
        <w:rPr>
          <w:rFonts w:ascii="Times New Roman" w:hAnsi="Times New Roman" w:cs="Times New Roman"/>
        </w:rPr>
        <w:t>,</w:t>
      </w:r>
      <w:r w:rsidR="000519C8" w:rsidRPr="00083101">
        <w:rPr>
          <w:rFonts w:ascii="Times New Roman" w:hAnsi="Times New Roman" w:cs="Times New Roman"/>
        </w:rPr>
        <w:t xml:space="preserve"> after some time</w:t>
      </w:r>
      <w:r w:rsidR="00CF324B" w:rsidRPr="00083101">
        <w:rPr>
          <w:rFonts w:ascii="Times New Roman" w:hAnsi="Times New Roman" w:cs="Times New Roman"/>
        </w:rPr>
        <w:t>,</w:t>
      </w:r>
      <w:r w:rsidR="000519C8" w:rsidRPr="00083101">
        <w:rPr>
          <w:rFonts w:ascii="Times New Roman" w:hAnsi="Times New Roman" w:cs="Times New Roman"/>
        </w:rPr>
        <w:t xml:space="preserve"> be able to make assumptions of what will happen to a group member if they deviate from the group’s</w:t>
      </w:r>
      <w:r w:rsidR="00CF324B" w:rsidRPr="00083101">
        <w:rPr>
          <w:rFonts w:ascii="Times New Roman" w:hAnsi="Times New Roman" w:cs="Times New Roman"/>
        </w:rPr>
        <w:t xml:space="preserve"> rules, but this simply gives an empirical description </w:t>
      </w:r>
      <w:r w:rsidR="00BC34F9" w:rsidRPr="00083101">
        <w:rPr>
          <w:rFonts w:ascii="Times New Roman" w:hAnsi="Times New Roman" w:cs="Times New Roman"/>
        </w:rPr>
        <w:t>of the group beliefs and dynamic. The observer may be able to live harmoniously</w:t>
      </w:r>
      <w:r w:rsidR="00CF324B" w:rsidRPr="00083101">
        <w:rPr>
          <w:rFonts w:ascii="Times New Roman" w:hAnsi="Times New Roman" w:cs="Times New Roman"/>
        </w:rPr>
        <w:t>,</w:t>
      </w:r>
      <w:r w:rsidR="00BC34F9" w:rsidRPr="00083101">
        <w:rPr>
          <w:rFonts w:ascii="Times New Roman" w:hAnsi="Times New Roman" w:cs="Times New Roman"/>
        </w:rPr>
        <w:t xml:space="preserve"> but only because he or she learned what not to do and what to do to</w:t>
      </w:r>
      <w:r w:rsidR="005112DA">
        <w:rPr>
          <w:rFonts w:ascii="Times New Roman" w:hAnsi="Times New Roman" w:cs="Times New Roman"/>
        </w:rPr>
        <w:t xml:space="preserve"> not be</w:t>
      </w:r>
      <w:r w:rsidR="00BC34F9" w:rsidRPr="00083101">
        <w:rPr>
          <w:rFonts w:ascii="Times New Roman" w:hAnsi="Times New Roman" w:cs="Times New Roman"/>
        </w:rPr>
        <w:t xml:space="preserve"> punished.</w:t>
      </w:r>
      <w:r w:rsidR="00922BDE" w:rsidRPr="00083101">
        <w:rPr>
          <w:rFonts w:ascii="Times New Roman" w:hAnsi="Times New Roman" w:cs="Times New Roman"/>
        </w:rPr>
        <w:t xml:space="preserve"> The observer, “…will miss out a whole dimension of the social life of those whom he is watching, since for them the red light is not merely a sign that others will stop: they look upon it as a </w:t>
      </w:r>
      <w:r w:rsidR="00922BDE" w:rsidRPr="00083101">
        <w:rPr>
          <w:rFonts w:ascii="Times New Roman" w:hAnsi="Times New Roman" w:cs="Times New Roman"/>
          <w:i/>
        </w:rPr>
        <w:t xml:space="preserve">signal for </w:t>
      </w:r>
      <w:r w:rsidR="00922BDE" w:rsidRPr="00083101">
        <w:rPr>
          <w:rFonts w:ascii="Times New Roman" w:hAnsi="Times New Roman" w:cs="Times New Roman"/>
        </w:rPr>
        <w:t>them to stop, and so a reason for stopping in</w:t>
      </w:r>
      <w:r w:rsidR="00AC5FC6">
        <w:rPr>
          <w:rFonts w:ascii="Times New Roman" w:hAnsi="Times New Roman" w:cs="Times New Roman"/>
        </w:rPr>
        <w:t xml:space="preserve"> conformity to rules…” (Hart, 1961 p. 87-88</w:t>
      </w:r>
      <w:r w:rsidR="00922BDE" w:rsidRPr="00083101">
        <w:rPr>
          <w:rFonts w:ascii="Times New Roman" w:hAnsi="Times New Roman" w:cs="Times New Roman"/>
        </w:rPr>
        <w:t xml:space="preserve">). </w:t>
      </w:r>
      <w:r w:rsidR="005112DA">
        <w:rPr>
          <w:rFonts w:ascii="Times New Roman" w:hAnsi="Times New Roman" w:cs="Times New Roman"/>
        </w:rPr>
        <w:t>This is the difference that leads to</w:t>
      </w:r>
      <w:r w:rsidR="00922BDE" w:rsidRPr="00083101">
        <w:rPr>
          <w:rFonts w:ascii="Times New Roman" w:hAnsi="Times New Roman" w:cs="Times New Roman"/>
        </w:rPr>
        <w:t xml:space="preserve"> Hart’s account of the ‘internal’ view. </w:t>
      </w:r>
      <w:r w:rsidR="00EB0E46" w:rsidRPr="00083101">
        <w:rPr>
          <w:rFonts w:ascii="Times New Roman" w:hAnsi="Times New Roman" w:cs="Times New Roman"/>
        </w:rPr>
        <w:t>The ‘internal’ view is the way in which people who accept t</w:t>
      </w:r>
      <w:r w:rsidR="00CF324B" w:rsidRPr="00083101">
        <w:rPr>
          <w:rFonts w:ascii="Times New Roman" w:hAnsi="Times New Roman" w:cs="Times New Roman"/>
        </w:rPr>
        <w:t>he rules and allow it to guide</w:t>
      </w:r>
      <w:r w:rsidR="00EB0E46" w:rsidRPr="00083101">
        <w:rPr>
          <w:rFonts w:ascii="Times New Roman" w:hAnsi="Times New Roman" w:cs="Times New Roman"/>
        </w:rPr>
        <w:t xml:space="preserve"> the way they behave in society. The ‘internal’ view gives reasons for why rules are the way they are, rather than j</w:t>
      </w:r>
      <w:r w:rsidR="005112DA">
        <w:rPr>
          <w:rFonts w:ascii="Times New Roman" w:hAnsi="Times New Roman" w:cs="Times New Roman"/>
        </w:rPr>
        <w:t>ust a prediction of if A then B.</w:t>
      </w:r>
      <w:r w:rsidR="00EB0E46" w:rsidRPr="00083101">
        <w:rPr>
          <w:rFonts w:ascii="Times New Roman" w:hAnsi="Times New Roman" w:cs="Times New Roman"/>
        </w:rPr>
        <w:t xml:space="preserve"> The importance of Hart’s view is that he acknowledge</w:t>
      </w:r>
      <w:r w:rsidR="005112DA">
        <w:rPr>
          <w:rFonts w:ascii="Times New Roman" w:hAnsi="Times New Roman" w:cs="Times New Roman"/>
        </w:rPr>
        <w:t>s</w:t>
      </w:r>
      <w:r w:rsidR="00EB0E46" w:rsidRPr="00083101">
        <w:rPr>
          <w:rFonts w:ascii="Times New Roman" w:hAnsi="Times New Roman" w:cs="Times New Roman"/>
        </w:rPr>
        <w:t xml:space="preserve"> that both points</w:t>
      </w:r>
      <w:r w:rsidR="00D940A0">
        <w:rPr>
          <w:rFonts w:ascii="Times New Roman" w:hAnsi="Times New Roman" w:cs="Times New Roman"/>
        </w:rPr>
        <w:t xml:space="preserve"> of view exist in a modern legal system</w:t>
      </w:r>
      <w:r w:rsidR="00EB0E46" w:rsidRPr="00083101">
        <w:rPr>
          <w:rFonts w:ascii="Times New Roman" w:hAnsi="Times New Roman" w:cs="Times New Roman"/>
        </w:rPr>
        <w:t xml:space="preserve"> and it is that the ‘internal’ view is </w:t>
      </w:r>
      <w:r w:rsidR="0022475E" w:rsidRPr="00083101">
        <w:rPr>
          <w:rFonts w:ascii="Times New Roman" w:hAnsi="Times New Roman" w:cs="Times New Roman"/>
        </w:rPr>
        <w:t>essential to the operation of the legal system.</w:t>
      </w:r>
    </w:p>
    <w:p w14:paraId="26E45D60" w14:textId="0055733D" w:rsidR="00EB0E46" w:rsidRPr="00083101" w:rsidRDefault="00EB0E46" w:rsidP="00083101">
      <w:pPr>
        <w:spacing w:line="480" w:lineRule="auto"/>
        <w:rPr>
          <w:rFonts w:ascii="Times New Roman" w:hAnsi="Times New Roman" w:cs="Times New Roman"/>
        </w:rPr>
      </w:pPr>
      <w:r w:rsidRPr="00083101">
        <w:rPr>
          <w:rFonts w:ascii="Times New Roman" w:hAnsi="Times New Roman" w:cs="Times New Roman"/>
        </w:rPr>
        <w:tab/>
        <w:t xml:space="preserve">Hart also talks about the idea of a primitive community that has no legislature or officials of any kind. There seems to be </w:t>
      </w:r>
      <w:r w:rsidR="001F048A" w:rsidRPr="00083101">
        <w:rPr>
          <w:rFonts w:ascii="Times New Roman" w:hAnsi="Times New Roman" w:cs="Times New Roman"/>
        </w:rPr>
        <w:t>certain conditions of human nature in general that these kinds o</w:t>
      </w:r>
      <w:r w:rsidR="00DC4858" w:rsidRPr="00083101">
        <w:rPr>
          <w:rFonts w:ascii="Times New Roman" w:hAnsi="Times New Roman" w:cs="Times New Roman"/>
        </w:rPr>
        <w:t>f communities follow. First, there needs to be restrictions on the free use of violence and deception. This is a characteristic of hum</w:t>
      </w:r>
      <w:r w:rsidR="000B74D6" w:rsidRPr="00083101">
        <w:rPr>
          <w:rFonts w:ascii="Times New Roman" w:hAnsi="Times New Roman" w:cs="Times New Roman"/>
        </w:rPr>
        <w:t>an beings that must be repressed</w:t>
      </w:r>
      <w:r w:rsidR="00DC4858" w:rsidRPr="00083101">
        <w:rPr>
          <w:rFonts w:ascii="Times New Roman" w:hAnsi="Times New Roman" w:cs="Times New Roman"/>
        </w:rPr>
        <w:t xml:space="preserve"> if</w:t>
      </w:r>
      <w:r w:rsidR="000B74D6" w:rsidRPr="00083101">
        <w:rPr>
          <w:rFonts w:ascii="Times New Roman" w:hAnsi="Times New Roman" w:cs="Times New Roman"/>
        </w:rPr>
        <w:t xml:space="preserve"> there is to be a community where members live</w:t>
      </w:r>
      <w:r w:rsidR="00DC4858" w:rsidRPr="00083101">
        <w:rPr>
          <w:rFonts w:ascii="Times New Roman" w:hAnsi="Times New Roman" w:cs="Times New Roman"/>
        </w:rPr>
        <w:t xml:space="preserve"> in close proximity to one another. Secondly, there will be tension between those that follow the rules and those that do not wish to follow the rules, but the ones who choose to follow the rule</w:t>
      </w:r>
      <w:r w:rsidR="007C70F0" w:rsidRPr="00083101">
        <w:rPr>
          <w:rFonts w:ascii="Times New Roman" w:hAnsi="Times New Roman" w:cs="Times New Roman"/>
        </w:rPr>
        <w:t xml:space="preserve">s must be the majority. Hart makes a point that this type of society is found in close-knit communities and is much tougher in a society like the modern state. </w:t>
      </w:r>
    </w:p>
    <w:p w14:paraId="50A4F40E" w14:textId="311D3F3F" w:rsidR="005112DA" w:rsidRDefault="001D437F" w:rsidP="00083101">
      <w:pPr>
        <w:spacing w:line="480" w:lineRule="auto"/>
        <w:rPr>
          <w:rFonts w:ascii="Times New Roman" w:hAnsi="Times New Roman" w:cs="Times New Roman"/>
        </w:rPr>
      </w:pPr>
      <w:r w:rsidRPr="00083101">
        <w:rPr>
          <w:rFonts w:ascii="Times New Roman" w:hAnsi="Times New Roman" w:cs="Times New Roman"/>
        </w:rPr>
        <w:tab/>
        <w:t xml:space="preserve">Hart </w:t>
      </w:r>
      <w:r w:rsidR="00B91A4F" w:rsidRPr="00083101">
        <w:rPr>
          <w:rFonts w:ascii="Times New Roman" w:hAnsi="Times New Roman" w:cs="Times New Roman"/>
        </w:rPr>
        <w:t xml:space="preserve">addresses three </w:t>
      </w:r>
      <w:r w:rsidRPr="00083101">
        <w:rPr>
          <w:rFonts w:ascii="Times New Roman" w:hAnsi="Times New Roman" w:cs="Times New Roman"/>
        </w:rPr>
        <w:t>defects</w:t>
      </w:r>
      <w:r w:rsidR="00066082" w:rsidRPr="00083101">
        <w:rPr>
          <w:rFonts w:ascii="Times New Roman" w:hAnsi="Times New Roman" w:cs="Times New Roman"/>
        </w:rPr>
        <w:t xml:space="preserve"> that happen in a primitive society,</w:t>
      </w:r>
      <w:r w:rsidRPr="00083101">
        <w:rPr>
          <w:rFonts w:ascii="Times New Roman" w:hAnsi="Times New Roman" w:cs="Times New Roman"/>
        </w:rPr>
        <w:t xml:space="preserve"> </w:t>
      </w:r>
      <w:r w:rsidR="009B6D4A" w:rsidRPr="00083101">
        <w:rPr>
          <w:rFonts w:ascii="Times New Roman" w:hAnsi="Times New Roman" w:cs="Times New Roman"/>
        </w:rPr>
        <w:t>as well as</w:t>
      </w:r>
      <w:r w:rsidR="00066082" w:rsidRPr="00083101">
        <w:rPr>
          <w:rFonts w:ascii="Times New Roman" w:hAnsi="Times New Roman" w:cs="Times New Roman"/>
        </w:rPr>
        <w:t>,</w:t>
      </w:r>
      <w:r w:rsidR="009B6D4A" w:rsidRPr="00083101">
        <w:rPr>
          <w:rFonts w:ascii="Times New Roman" w:hAnsi="Times New Roman" w:cs="Times New Roman"/>
        </w:rPr>
        <w:t xml:space="preserve"> a way to remedy each defect. The first defect Hart calls the </w:t>
      </w:r>
      <w:r w:rsidR="00DD0FE1" w:rsidRPr="00083101">
        <w:rPr>
          <w:rFonts w:ascii="Times New Roman" w:hAnsi="Times New Roman" w:cs="Times New Roman"/>
          <w:i/>
        </w:rPr>
        <w:t>uncertainty</w:t>
      </w:r>
      <w:r w:rsidR="007807D8" w:rsidRPr="00083101">
        <w:rPr>
          <w:rFonts w:ascii="Times New Roman" w:hAnsi="Times New Roman" w:cs="Times New Roman"/>
          <w:i/>
        </w:rPr>
        <w:t xml:space="preserve"> </w:t>
      </w:r>
      <w:r w:rsidR="00DD0FE1" w:rsidRPr="00083101">
        <w:rPr>
          <w:rFonts w:ascii="Times New Roman" w:hAnsi="Times New Roman" w:cs="Times New Roman"/>
        </w:rPr>
        <w:t>d</w:t>
      </w:r>
      <w:r w:rsidR="00B91A4F" w:rsidRPr="00083101">
        <w:rPr>
          <w:rFonts w:ascii="Times New Roman" w:hAnsi="Times New Roman" w:cs="Times New Roman"/>
        </w:rPr>
        <w:t xml:space="preserve">efect. This defect comes about because when the group who originally accepted the rules have disagreements about aspects of the rules, there is no definitive way to say who is right and who is wrong. The second defect is known as the </w:t>
      </w:r>
      <w:r w:rsidR="00B91A4F" w:rsidRPr="00083101">
        <w:rPr>
          <w:rFonts w:ascii="Times New Roman" w:hAnsi="Times New Roman" w:cs="Times New Roman"/>
          <w:i/>
        </w:rPr>
        <w:t xml:space="preserve">static </w:t>
      </w:r>
      <w:r w:rsidR="00B91A4F" w:rsidRPr="00083101">
        <w:rPr>
          <w:rFonts w:ascii="Times New Roman" w:hAnsi="Times New Roman" w:cs="Times New Roman"/>
        </w:rPr>
        <w:t xml:space="preserve">defect. This one involves the slow change of procedure or correct behavior in society. The only way the behavior that is deemed acceptable can be changed, is over time at a slow moving pace. The individual would simply have an obligation or duty to follow the rules that were already accepted by the community and would have little to no way of starting a change. The third defect is called </w:t>
      </w:r>
      <w:r w:rsidR="00B91A4F" w:rsidRPr="00083101">
        <w:rPr>
          <w:rFonts w:ascii="Times New Roman" w:hAnsi="Times New Roman" w:cs="Times New Roman"/>
          <w:i/>
        </w:rPr>
        <w:t xml:space="preserve">inefficiency </w:t>
      </w:r>
      <w:r w:rsidR="00B91A4F" w:rsidRPr="00083101">
        <w:rPr>
          <w:rFonts w:ascii="Times New Roman" w:hAnsi="Times New Roman" w:cs="Times New Roman"/>
        </w:rPr>
        <w:t xml:space="preserve">defect. This defect is simply that there would be trouble enforcing punishments </w:t>
      </w:r>
      <w:r w:rsidR="007807D8" w:rsidRPr="00083101">
        <w:rPr>
          <w:rFonts w:ascii="Times New Roman" w:hAnsi="Times New Roman" w:cs="Times New Roman"/>
        </w:rPr>
        <w:t>because there would be no authoritative system to handle the punishing. This leads indi</w:t>
      </w:r>
      <w:r w:rsidR="00D940A0">
        <w:rPr>
          <w:rFonts w:ascii="Times New Roman" w:hAnsi="Times New Roman" w:cs="Times New Roman"/>
        </w:rPr>
        <w:t xml:space="preserve">viduals in the community </w:t>
      </w:r>
      <w:r w:rsidR="007807D8" w:rsidRPr="00083101">
        <w:rPr>
          <w:rFonts w:ascii="Times New Roman" w:hAnsi="Times New Roman" w:cs="Times New Roman"/>
        </w:rPr>
        <w:t>to enforce punishment which would seem a waste of time for each person to continually track down and punish offenders in</w:t>
      </w:r>
      <w:r w:rsidR="002236A1" w:rsidRPr="00083101">
        <w:rPr>
          <w:rFonts w:ascii="Times New Roman" w:hAnsi="Times New Roman" w:cs="Times New Roman"/>
        </w:rPr>
        <w:t xml:space="preserve"> the community. </w:t>
      </w:r>
    </w:p>
    <w:p w14:paraId="24031976" w14:textId="29A55D99" w:rsidR="001D437F" w:rsidRPr="00083101" w:rsidRDefault="005112DA" w:rsidP="00083101">
      <w:pPr>
        <w:spacing w:line="480" w:lineRule="auto"/>
        <w:rPr>
          <w:rFonts w:ascii="Times New Roman" w:hAnsi="Times New Roman" w:cs="Times New Roman"/>
        </w:rPr>
      </w:pPr>
      <w:r>
        <w:rPr>
          <w:rFonts w:ascii="Times New Roman" w:hAnsi="Times New Roman" w:cs="Times New Roman"/>
        </w:rPr>
        <w:tab/>
      </w:r>
      <w:r w:rsidR="002236A1" w:rsidRPr="00083101">
        <w:rPr>
          <w:rFonts w:ascii="Times New Roman" w:hAnsi="Times New Roman" w:cs="Times New Roman"/>
        </w:rPr>
        <w:t>Hart then considers</w:t>
      </w:r>
      <w:r w:rsidR="007807D8" w:rsidRPr="00083101">
        <w:rPr>
          <w:rFonts w:ascii="Times New Roman" w:hAnsi="Times New Roman" w:cs="Times New Roman"/>
        </w:rPr>
        <w:t xml:space="preserve"> the way in which </w:t>
      </w:r>
      <w:r w:rsidR="007835CE" w:rsidRPr="00083101">
        <w:rPr>
          <w:rFonts w:ascii="Times New Roman" w:hAnsi="Times New Roman" w:cs="Times New Roman"/>
        </w:rPr>
        <w:t xml:space="preserve">these defects can be remedied. First, Hart introduces “rule of recognition” to help solve the </w:t>
      </w:r>
      <w:r w:rsidR="007835CE" w:rsidRPr="00083101">
        <w:rPr>
          <w:rFonts w:ascii="Times New Roman" w:hAnsi="Times New Roman" w:cs="Times New Roman"/>
          <w:i/>
        </w:rPr>
        <w:t xml:space="preserve">uncertainty </w:t>
      </w:r>
      <w:r w:rsidR="007835CE" w:rsidRPr="00083101">
        <w:rPr>
          <w:rFonts w:ascii="Times New Roman" w:hAnsi="Times New Roman" w:cs="Times New Roman"/>
        </w:rPr>
        <w:t xml:space="preserve">defect. The ‘rule of recognition’, “…is taken as a conclusive affirmative indication that it is a rule of the group to be supported by the </w:t>
      </w:r>
      <w:r w:rsidR="00AC5FC6">
        <w:rPr>
          <w:rFonts w:ascii="Times New Roman" w:hAnsi="Times New Roman" w:cs="Times New Roman"/>
        </w:rPr>
        <w:t xml:space="preserve">social pressure it exerts” (Hart, 1961 p. </w:t>
      </w:r>
      <w:r w:rsidR="007835CE" w:rsidRPr="00083101">
        <w:rPr>
          <w:rFonts w:ascii="Times New Roman" w:hAnsi="Times New Roman" w:cs="Times New Roman"/>
        </w:rPr>
        <w:t xml:space="preserve">92). </w:t>
      </w:r>
      <w:r w:rsidR="00DC5C65" w:rsidRPr="00083101">
        <w:rPr>
          <w:rFonts w:ascii="Times New Roman" w:hAnsi="Times New Roman" w:cs="Times New Roman"/>
        </w:rPr>
        <w:t xml:space="preserve">These rules of recognition can come from long standing traditions in the community or a general characteristic that is commonly recognized by the community as being a rule. The remedy for the </w:t>
      </w:r>
      <w:r w:rsidR="00DC5C65" w:rsidRPr="00083101">
        <w:rPr>
          <w:rFonts w:ascii="Times New Roman" w:hAnsi="Times New Roman" w:cs="Times New Roman"/>
          <w:i/>
        </w:rPr>
        <w:t xml:space="preserve">static </w:t>
      </w:r>
      <w:r w:rsidR="00DC5C65" w:rsidRPr="00083101">
        <w:rPr>
          <w:rFonts w:ascii="Times New Roman" w:hAnsi="Times New Roman" w:cs="Times New Roman"/>
        </w:rPr>
        <w:t>defect is one that Hart names ‘rules of change’. This remedy allows for the changing and modifying of the rules that are in place. Both the ‘rule of recognition’ and the ‘rules of change’ will work closely together because, “for where the former exists the latter will necessarily incorporate a reference to legislation as an identifying feature of the rules, though it need not refer to all the details of procedur</w:t>
      </w:r>
      <w:r w:rsidR="00AC5FC6">
        <w:rPr>
          <w:rFonts w:ascii="Times New Roman" w:hAnsi="Times New Roman" w:cs="Times New Roman"/>
        </w:rPr>
        <w:t xml:space="preserve">e involved in legislation” (Hart, 1961 p. </w:t>
      </w:r>
      <w:r w:rsidR="00DC5C65" w:rsidRPr="00083101">
        <w:rPr>
          <w:rFonts w:ascii="Times New Roman" w:hAnsi="Times New Roman" w:cs="Times New Roman"/>
        </w:rPr>
        <w:t xml:space="preserve">93). </w:t>
      </w:r>
      <w:r w:rsidR="00856C32" w:rsidRPr="00083101">
        <w:rPr>
          <w:rFonts w:ascii="Times New Roman" w:hAnsi="Times New Roman" w:cs="Times New Roman"/>
        </w:rPr>
        <w:t>The third and final remedy which deals with t</w:t>
      </w:r>
      <w:r w:rsidR="00CD2714" w:rsidRPr="00083101">
        <w:rPr>
          <w:rFonts w:ascii="Times New Roman" w:hAnsi="Times New Roman" w:cs="Times New Roman"/>
        </w:rPr>
        <w:t xml:space="preserve">he </w:t>
      </w:r>
      <w:r w:rsidR="00CD2714" w:rsidRPr="00083101">
        <w:rPr>
          <w:rFonts w:ascii="Times New Roman" w:hAnsi="Times New Roman" w:cs="Times New Roman"/>
          <w:i/>
        </w:rPr>
        <w:t xml:space="preserve">inefficiency </w:t>
      </w:r>
      <w:r w:rsidR="00CD2714" w:rsidRPr="00083101">
        <w:rPr>
          <w:rFonts w:ascii="Times New Roman" w:hAnsi="Times New Roman" w:cs="Times New Roman"/>
        </w:rPr>
        <w:t xml:space="preserve">defect </w:t>
      </w:r>
      <w:r w:rsidR="00856C32" w:rsidRPr="00083101">
        <w:rPr>
          <w:rFonts w:ascii="Times New Roman" w:hAnsi="Times New Roman" w:cs="Times New Roman"/>
        </w:rPr>
        <w:t>is known as the ‘rules of adj</w:t>
      </w:r>
      <w:r w:rsidR="002236A1" w:rsidRPr="00083101">
        <w:rPr>
          <w:rFonts w:ascii="Times New Roman" w:hAnsi="Times New Roman" w:cs="Times New Roman"/>
        </w:rPr>
        <w:t>udication’. This remedy would, “… [empower]</w:t>
      </w:r>
      <w:r w:rsidR="00856C32" w:rsidRPr="00083101">
        <w:rPr>
          <w:rFonts w:ascii="Times New Roman" w:hAnsi="Times New Roman" w:cs="Times New Roman"/>
        </w:rPr>
        <w:t xml:space="preserve"> individuals to make authoritative determinations of the question </w:t>
      </w:r>
      <w:r w:rsidR="009472EB" w:rsidRPr="00083101">
        <w:rPr>
          <w:rFonts w:ascii="Times New Roman" w:hAnsi="Times New Roman" w:cs="Times New Roman"/>
        </w:rPr>
        <w:t>whether,</w:t>
      </w:r>
      <w:r w:rsidR="00856C32" w:rsidRPr="00083101">
        <w:rPr>
          <w:rFonts w:ascii="Times New Roman" w:hAnsi="Times New Roman" w:cs="Times New Roman"/>
        </w:rPr>
        <w:t xml:space="preserve"> on a particular occasion, a pri</w:t>
      </w:r>
      <w:r w:rsidR="00AC5FC6">
        <w:rPr>
          <w:rFonts w:ascii="Times New Roman" w:hAnsi="Times New Roman" w:cs="Times New Roman"/>
        </w:rPr>
        <w:t xml:space="preserve">mary rule has been broken” (Hart, 1961 p. </w:t>
      </w:r>
      <w:r w:rsidR="00856C32" w:rsidRPr="00083101">
        <w:rPr>
          <w:rFonts w:ascii="Times New Roman" w:hAnsi="Times New Roman" w:cs="Times New Roman"/>
        </w:rPr>
        <w:t xml:space="preserve">94). </w:t>
      </w:r>
      <w:r w:rsidR="009472EB" w:rsidRPr="00083101">
        <w:rPr>
          <w:rFonts w:ascii="Times New Roman" w:hAnsi="Times New Roman" w:cs="Times New Roman"/>
        </w:rPr>
        <w:t>The ‘rule o</w:t>
      </w:r>
      <w:r>
        <w:rPr>
          <w:rFonts w:ascii="Times New Roman" w:hAnsi="Times New Roman" w:cs="Times New Roman"/>
        </w:rPr>
        <w:t xml:space="preserve">f recognition’ will also play </w:t>
      </w:r>
      <w:r w:rsidR="009472EB" w:rsidRPr="00083101">
        <w:rPr>
          <w:rFonts w:ascii="Times New Roman" w:hAnsi="Times New Roman" w:cs="Times New Roman"/>
        </w:rPr>
        <w:t>closely with these rules because in order for a decision to be made whether a rule has been broken, it needs to be clear what the rules are. Hart, like other legal positivists, still allow</w:t>
      </w:r>
      <w:r w:rsidR="002236A1" w:rsidRPr="00083101">
        <w:rPr>
          <w:rFonts w:ascii="Times New Roman" w:hAnsi="Times New Roman" w:cs="Times New Roman"/>
        </w:rPr>
        <w:t>s</w:t>
      </w:r>
      <w:r w:rsidR="009472EB" w:rsidRPr="00083101">
        <w:rPr>
          <w:rFonts w:ascii="Times New Roman" w:hAnsi="Times New Roman" w:cs="Times New Roman"/>
        </w:rPr>
        <w:t xml:space="preserve"> for judicial interpretation by who</w:t>
      </w:r>
      <w:r w:rsidR="002236A1" w:rsidRPr="00083101">
        <w:rPr>
          <w:rFonts w:ascii="Times New Roman" w:hAnsi="Times New Roman" w:cs="Times New Roman"/>
        </w:rPr>
        <w:t>m</w:t>
      </w:r>
      <w:r w:rsidR="009472EB" w:rsidRPr="00083101">
        <w:rPr>
          <w:rFonts w:ascii="Times New Roman" w:hAnsi="Times New Roman" w:cs="Times New Roman"/>
        </w:rPr>
        <w:t>ever is making the decision as to whether a rule has been broken and what</w:t>
      </w:r>
      <w:r w:rsidR="00F25273" w:rsidRPr="00083101">
        <w:rPr>
          <w:rFonts w:ascii="Times New Roman" w:hAnsi="Times New Roman" w:cs="Times New Roman"/>
        </w:rPr>
        <w:t xml:space="preserve"> the punishment should be</w:t>
      </w:r>
      <w:r w:rsidR="00D940A0">
        <w:rPr>
          <w:rFonts w:ascii="Times New Roman" w:hAnsi="Times New Roman" w:cs="Times New Roman"/>
        </w:rPr>
        <w:t xml:space="preserve">. Hart believes that understanding the legal system in terms of </w:t>
      </w:r>
      <w:r w:rsidR="00F25273" w:rsidRPr="00083101">
        <w:rPr>
          <w:rFonts w:ascii="Times New Roman" w:hAnsi="Times New Roman" w:cs="Times New Roman"/>
        </w:rPr>
        <w:t xml:space="preserve">primary and secondary rules will ultimately </w:t>
      </w:r>
      <w:r w:rsidR="00D940A0">
        <w:rPr>
          <w:rFonts w:ascii="Times New Roman" w:hAnsi="Times New Roman" w:cs="Times New Roman"/>
        </w:rPr>
        <w:t xml:space="preserve">tell </w:t>
      </w:r>
      <w:r w:rsidR="002236A1" w:rsidRPr="00083101">
        <w:rPr>
          <w:rFonts w:ascii="Times New Roman" w:hAnsi="Times New Roman" w:cs="Times New Roman"/>
        </w:rPr>
        <w:t>what law is and how it operates.</w:t>
      </w:r>
    </w:p>
    <w:p w14:paraId="23825F3F" w14:textId="42948BAA" w:rsidR="00876168" w:rsidRPr="00083101" w:rsidRDefault="00F744E5" w:rsidP="00083101">
      <w:pPr>
        <w:spacing w:line="480" w:lineRule="auto"/>
        <w:rPr>
          <w:rFonts w:ascii="Times New Roman" w:hAnsi="Times New Roman" w:cs="Times New Roman"/>
        </w:rPr>
      </w:pPr>
      <w:r w:rsidRPr="00083101">
        <w:rPr>
          <w:rFonts w:ascii="Times New Roman" w:hAnsi="Times New Roman" w:cs="Times New Roman"/>
        </w:rPr>
        <w:tab/>
      </w:r>
      <w:r w:rsidR="002236A1" w:rsidRPr="00083101">
        <w:rPr>
          <w:rFonts w:ascii="Times New Roman" w:hAnsi="Times New Roman" w:cs="Times New Roman"/>
        </w:rPr>
        <w:t>Ronald</w:t>
      </w:r>
      <w:r w:rsidR="00876168" w:rsidRPr="00083101">
        <w:rPr>
          <w:rFonts w:ascii="Times New Roman" w:hAnsi="Times New Roman" w:cs="Times New Roman"/>
        </w:rPr>
        <w:t xml:space="preserve"> Dworkin has very differing</w:t>
      </w:r>
      <w:r w:rsidR="002236A1" w:rsidRPr="00083101">
        <w:rPr>
          <w:rFonts w:ascii="Times New Roman" w:hAnsi="Times New Roman" w:cs="Times New Roman"/>
        </w:rPr>
        <w:t xml:space="preserve"> ideas</w:t>
      </w:r>
      <w:r w:rsidR="00876168" w:rsidRPr="00083101">
        <w:rPr>
          <w:rFonts w:ascii="Times New Roman" w:hAnsi="Times New Roman" w:cs="Times New Roman"/>
        </w:rPr>
        <w:t xml:space="preserve"> on the topic of what is law</w:t>
      </w:r>
      <w:r w:rsidR="002236A1" w:rsidRPr="00083101">
        <w:rPr>
          <w:rFonts w:ascii="Times New Roman" w:hAnsi="Times New Roman" w:cs="Times New Roman"/>
        </w:rPr>
        <w:t>,</w:t>
      </w:r>
      <w:r w:rsidR="00876168" w:rsidRPr="00083101">
        <w:rPr>
          <w:rFonts w:ascii="Times New Roman" w:hAnsi="Times New Roman" w:cs="Times New Roman"/>
        </w:rPr>
        <w:t xml:space="preserve"> and directly uses Hart</w:t>
      </w:r>
      <w:r w:rsidR="002236A1" w:rsidRPr="00083101">
        <w:rPr>
          <w:rFonts w:ascii="Times New Roman" w:hAnsi="Times New Roman" w:cs="Times New Roman"/>
        </w:rPr>
        <w:t>’s analysis</w:t>
      </w:r>
      <w:r w:rsidR="00876168" w:rsidRPr="00083101">
        <w:rPr>
          <w:rFonts w:ascii="Times New Roman" w:hAnsi="Times New Roman" w:cs="Times New Roman"/>
        </w:rPr>
        <w:t xml:space="preserve"> </w:t>
      </w:r>
      <w:r w:rsidR="005112DA">
        <w:rPr>
          <w:rFonts w:ascii="Times New Roman" w:hAnsi="Times New Roman" w:cs="Times New Roman"/>
        </w:rPr>
        <w:t xml:space="preserve">to distinguish his view </w:t>
      </w:r>
      <w:r w:rsidR="00876168" w:rsidRPr="00083101">
        <w:rPr>
          <w:rFonts w:ascii="Times New Roman" w:hAnsi="Times New Roman" w:cs="Times New Roman"/>
        </w:rPr>
        <w:t xml:space="preserve">in his book, </w:t>
      </w:r>
      <w:r w:rsidR="0072342A" w:rsidRPr="00083101">
        <w:rPr>
          <w:rFonts w:ascii="Times New Roman" w:hAnsi="Times New Roman" w:cs="Times New Roman"/>
          <w:i/>
        </w:rPr>
        <w:t>Ta</w:t>
      </w:r>
      <w:r w:rsidR="00876168" w:rsidRPr="00083101">
        <w:rPr>
          <w:rFonts w:ascii="Times New Roman" w:hAnsi="Times New Roman" w:cs="Times New Roman"/>
          <w:i/>
        </w:rPr>
        <w:t>king Rights Seriously</w:t>
      </w:r>
      <w:r w:rsidR="00B132AA">
        <w:rPr>
          <w:rFonts w:ascii="Times New Roman" w:hAnsi="Times New Roman" w:cs="Times New Roman"/>
          <w:i/>
        </w:rPr>
        <w:t xml:space="preserve"> </w:t>
      </w:r>
      <w:r w:rsidR="001B3054">
        <w:rPr>
          <w:rFonts w:ascii="Times New Roman" w:hAnsi="Times New Roman" w:cs="Times New Roman"/>
          <w:i/>
        </w:rPr>
        <w:t>(</w:t>
      </w:r>
      <w:r w:rsidR="00B132AA">
        <w:rPr>
          <w:rFonts w:ascii="Times New Roman" w:hAnsi="Times New Roman" w:cs="Times New Roman"/>
          <w:i/>
        </w:rPr>
        <w:t>1977</w:t>
      </w:r>
      <w:r w:rsidR="001B3054">
        <w:rPr>
          <w:rFonts w:ascii="Times New Roman" w:hAnsi="Times New Roman" w:cs="Times New Roman"/>
          <w:i/>
        </w:rPr>
        <w:t>)</w:t>
      </w:r>
      <w:r w:rsidR="00876168" w:rsidRPr="00083101">
        <w:rPr>
          <w:rFonts w:ascii="Times New Roman" w:hAnsi="Times New Roman" w:cs="Times New Roman"/>
          <w:i/>
        </w:rPr>
        <w:t xml:space="preserve">. </w:t>
      </w:r>
      <w:r w:rsidR="00005E0C" w:rsidRPr="00083101">
        <w:rPr>
          <w:rFonts w:ascii="Times New Roman" w:hAnsi="Times New Roman" w:cs="Times New Roman"/>
        </w:rPr>
        <w:t>To begin,</w:t>
      </w:r>
      <w:r w:rsidR="002236A1" w:rsidRPr="00083101">
        <w:rPr>
          <w:rFonts w:ascii="Times New Roman" w:hAnsi="Times New Roman" w:cs="Times New Roman"/>
        </w:rPr>
        <w:t xml:space="preserve"> Dworkin brings up an issue on which Hart also worked</w:t>
      </w:r>
      <w:r w:rsidR="00005E0C" w:rsidRPr="00083101">
        <w:rPr>
          <w:rFonts w:ascii="Times New Roman" w:hAnsi="Times New Roman" w:cs="Times New Roman"/>
        </w:rPr>
        <w:t xml:space="preserve">. The issue is about obligation and whether or not we have an obligation in particular </w:t>
      </w:r>
      <w:r w:rsidR="00D940A0">
        <w:rPr>
          <w:rFonts w:ascii="Times New Roman" w:hAnsi="Times New Roman" w:cs="Times New Roman"/>
        </w:rPr>
        <w:t xml:space="preserve">hard </w:t>
      </w:r>
      <w:r w:rsidR="00005E0C" w:rsidRPr="00083101">
        <w:rPr>
          <w:rFonts w:ascii="Times New Roman" w:hAnsi="Times New Roman" w:cs="Times New Roman"/>
        </w:rPr>
        <w:t xml:space="preserve">cases. </w:t>
      </w:r>
      <w:r w:rsidR="00D940A0">
        <w:rPr>
          <w:rFonts w:ascii="Times New Roman" w:hAnsi="Times New Roman" w:cs="Times New Roman"/>
        </w:rPr>
        <w:t xml:space="preserve">In particular, </w:t>
      </w:r>
      <w:r w:rsidR="00005E0C" w:rsidRPr="00083101">
        <w:rPr>
          <w:rFonts w:ascii="Times New Roman" w:hAnsi="Times New Roman" w:cs="Times New Roman"/>
        </w:rPr>
        <w:t>Dwor</w:t>
      </w:r>
      <w:r w:rsidR="002236A1" w:rsidRPr="00083101">
        <w:rPr>
          <w:rFonts w:ascii="Times New Roman" w:hAnsi="Times New Roman" w:cs="Times New Roman"/>
        </w:rPr>
        <w:t>kin also talks about legal versus</w:t>
      </w:r>
      <w:r w:rsidR="00005E0C" w:rsidRPr="00083101">
        <w:rPr>
          <w:rFonts w:ascii="Times New Roman" w:hAnsi="Times New Roman" w:cs="Times New Roman"/>
        </w:rPr>
        <w:t xml:space="preserve"> moral obligation and what that entails. </w:t>
      </w:r>
      <w:r w:rsidR="002236A1" w:rsidRPr="00083101">
        <w:rPr>
          <w:rFonts w:ascii="Times New Roman" w:hAnsi="Times New Roman" w:cs="Times New Roman"/>
        </w:rPr>
        <w:t xml:space="preserve">Dworkin wants to address </w:t>
      </w:r>
      <w:r w:rsidR="0072342A" w:rsidRPr="00083101">
        <w:rPr>
          <w:rFonts w:ascii="Times New Roman" w:hAnsi="Times New Roman" w:cs="Times New Roman"/>
        </w:rPr>
        <w:t>the issue of a case that is n</w:t>
      </w:r>
      <w:r w:rsidR="00D940A0">
        <w:rPr>
          <w:rFonts w:ascii="Times New Roman" w:hAnsi="Times New Roman" w:cs="Times New Roman"/>
        </w:rPr>
        <w:t>ot as easily</w:t>
      </w:r>
      <w:r w:rsidR="002236A1" w:rsidRPr="00083101">
        <w:rPr>
          <w:rFonts w:ascii="Times New Roman" w:hAnsi="Times New Roman" w:cs="Times New Roman"/>
        </w:rPr>
        <w:t xml:space="preserve"> decided as others. H</w:t>
      </w:r>
      <w:r w:rsidR="0072342A" w:rsidRPr="00083101">
        <w:rPr>
          <w:rFonts w:ascii="Times New Roman" w:hAnsi="Times New Roman" w:cs="Times New Roman"/>
        </w:rPr>
        <w:t>ow</w:t>
      </w:r>
      <w:r w:rsidR="002236A1" w:rsidRPr="00083101">
        <w:rPr>
          <w:rFonts w:ascii="Times New Roman" w:hAnsi="Times New Roman" w:cs="Times New Roman"/>
        </w:rPr>
        <w:t>, he asks,</w:t>
      </w:r>
      <w:r w:rsidR="0072342A" w:rsidRPr="00083101">
        <w:rPr>
          <w:rFonts w:ascii="Times New Roman" w:hAnsi="Times New Roman" w:cs="Times New Roman"/>
        </w:rPr>
        <w:t xml:space="preserve"> should judicia</w:t>
      </w:r>
      <w:r w:rsidR="002236A1" w:rsidRPr="00083101">
        <w:rPr>
          <w:rFonts w:ascii="Times New Roman" w:hAnsi="Times New Roman" w:cs="Times New Roman"/>
        </w:rPr>
        <w:t xml:space="preserve">l systems go about deciding such a </w:t>
      </w:r>
      <w:r w:rsidR="0072342A" w:rsidRPr="00083101">
        <w:rPr>
          <w:rFonts w:ascii="Times New Roman" w:hAnsi="Times New Roman" w:cs="Times New Roman"/>
        </w:rPr>
        <w:t xml:space="preserve">case and by what justification? </w:t>
      </w:r>
    </w:p>
    <w:p w14:paraId="59EA1336" w14:textId="4FE51DA8" w:rsidR="00A25ED2" w:rsidRPr="00083101" w:rsidRDefault="007D296F" w:rsidP="00083101">
      <w:pPr>
        <w:spacing w:line="480" w:lineRule="auto"/>
        <w:rPr>
          <w:rFonts w:ascii="Times New Roman" w:hAnsi="Times New Roman" w:cs="Times New Roman"/>
        </w:rPr>
      </w:pPr>
      <w:r w:rsidRPr="00083101">
        <w:rPr>
          <w:rFonts w:ascii="Times New Roman" w:hAnsi="Times New Roman" w:cs="Times New Roman"/>
        </w:rPr>
        <w:tab/>
      </w:r>
      <w:r w:rsidR="00A25ED2" w:rsidRPr="00083101">
        <w:rPr>
          <w:rFonts w:ascii="Times New Roman" w:hAnsi="Times New Roman" w:cs="Times New Roman"/>
        </w:rPr>
        <w:t xml:space="preserve">Dworkin </w:t>
      </w:r>
      <w:r w:rsidRPr="00083101">
        <w:rPr>
          <w:rFonts w:ascii="Times New Roman" w:hAnsi="Times New Roman" w:cs="Times New Roman"/>
        </w:rPr>
        <w:t xml:space="preserve">addresses the three general </w:t>
      </w:r>
      <w:r w:rsidR="005112DA">
        <w:rPr>
          <w:rFonts w:ascii="Times New Roman" w:hAnsi="Times New Roman" w:cs="Times New Roman"/>
        </w:rPr>
        <w:t>ideas that most legal positivists</w:t>
      </w:r>
      <w:r w:rsidR="00D940A0">
        <w:rPr>
          <w:rFonts w:ascii="Times New Roman" w:hAnsi="Times New Roman" w:cs="Times New Roman"/>
        </w:rPr>
        <w:t xml:space="preserve"> endorse, including Hart</w:t>
      </w:r>
      <w:r w:rsidRPr="00083101">
        <w:rPr>
          <w:rFonts w:ascii="Times New Roman" w:hAnsi="Times New Roman" w:cs="Times New Roman"/>
        </w:rPr>
        <w:t>. First</w:t>
      </w:r>
      <w:r w:rsidR="00D940A0">
        <w:rPr>
          <w:rFonts w:ascii="Times New Roman" w:hAnsi="Times New Roman" w:cs="Times New Roman"/>
        </w:rPr>
        <w:t>, Dworkin calls this first idea of</w:t>
      </w:r>
      <w:r w:rsidRPr="00083101">
        <w:rPr>
          <w:rFonts w:ascii="Times New Roman" w:hAnsi="Times New Roman" w:cs="Times New Roman"/>
        </w:rPr>
        <w:t xml:space="preserve"> </w:t>
      </w:r>
      <w:r w:rsidRPr="00083101">
        <w:rPr>
          <w:rFonts w:ascii="Times New Roman" w:hAnsi="Times New Roman" w:cs="Times New Roman"/>
          <w:i/>
        </w:rPr>
        <w:t>pedigree</w:t>
      </w:r>
      <w:r w:rsidR="00D940A0">
        <w:rPr>
          <w:rFonts w:ascii="Times New Roman" w:hAnsi="Times New Roman" w:cs="Times New Roman"/>
        </w:rPr>
        <w:t xml:space="preserve">, </w:t>
      </w:r>
      <w:r w:rsidRPr="00083101">
        <w:rPr>
          <w:rFonts w:ascii="Times New Roman" w:hAnsi="Times New Roman" w:cs="Times New Roman"/>
        </w:rPr>
        <w:t xml:space="preserve">or the way in which certain behaviors are thought of as rules for the particular community. This provides a reasoning for what are valid legal rules for the community and how they are formed. Secondly, </w:t>
      </w:r>
      <w:r w:rsidR="007178DA" w:rsidRPr="00083101">
        <w:rPr>
          <w:rFonts w:ascii="Times New Roman" w:hAnsi="Times New Roman" w:cs="Times New Roman"/>
        </w:rPr>
        <w:t>it is necessary to have a theory in place to address when ‘the law’ doesn’t quite cover the case at hand</w:t>
      </w:r>
      <w:r w:rsidR="00D940A0">
        <w:rPr>
          <w:rFonts w:ascii="Times New Roman" w:hAnsi="Times New Roman" w:cs="Times New Roman"/>
        </w:rPr>
        <w:t xml:space="preserve"> i.e. a hard case</w:t>
      </w:r>
      <w:r w:rsidR="007178DA" w:rsidRPr="00083101">
        <w:rPr>
          <w:rFonts w:ascii="Times New Roman" w:hAnsi="Times New Roman" w:cs="Times New Roman"/>
        </w:rPr>
        <w:t xml:space="preserve">. For Hart this is left up to </w:t>
      </w:r>
      <w:r w:rsidR="00D940A0">
        <w:rPr>
          <w:rFonts w:ascii="Times New Roman" w:hAnsi="Times New Roman" w:cs="Times New Roman"/>
        </w:rPr>
        <w:t xml:space="preserve">strong </w:t>
      </w:r>
      <w:r w:rsidR="007178DA" w:rsidRPr="00083101">
        <w:rPr>
          <w:rFonts w:ascii="Times New Roman" w:hAnsi="Times New Roman" w:cs="Times New Roman"/>
        </w:rPr>
        <w:t xml:space="preserve">judicial discretion, which </w:t>
      </w:r>
      <w:r w:rsidR="008648E9">
        <w:rPr>
          <w:rFonts w:ascii="Times New Roman" w:hAnsi="Times New Roman" w:cs="Times New Roman"/>
        </w:rPr>
        <w:t>Dworkin rejects this for</w:t>
      </w:r>
      <w:r w:rsidR="00346C30" w:rsidRPr="00083101">
        <w:rPr>
          <w:rFonts w:ascii="Times New Roman" w:hAnsi="Times New Roman" w:cs="Times New Roman"/>
        </w:rPr>
        <w:t xml:space="preserve"> reasons that will later be explained. Thirdly, legal positivism must have ‘legal obligation’ in its theory in order to have a valid rule that someone e</w:t>
      </w:r>
      <w:r w:rsidR="00143565" w:rsidRPr="00083101">
        <w:rPr>
          <w:rFonts w:ascii="Times New Roman" w:hAnsi="Times New Roman" w:cs="Times New Roman"/>
        </w:rPr>
        <w:t>ither follows or does not follow</w:t>
      </w:r>
      <w:r w:rsidR="00346C30" w:rsidRPr="00083101">
        <w:rPr>
          <w:rFonts w:ascii="Times New Roman" w:hAnsi="Times New Roman" w:cs="Times New Roman"/>
        </w:rPr>
        <w:t xml:space="preserve">. </w:t>
      </w:r>
    </w:p>
    <w:p w14:paraId="05EA09A8" w14:textId="03CC2F57" w:rsidR="00E44B25" w:rsidRPr="00083101" w:rsidRDefault="00E44B25" w:rsidP="00083101">
      <w:pPr>
        <w:spacing w:line="480" w:lineRule="auto"/>
        <w:rPr>
          <w:rFonts w:ascii="Times New Roman" w:hAnsi="Times New Roman" w:cs="Times New Roman"/>
        </w:rPr>
      </w:pPr>
      <w:r w:rsidRPr="00083101">
        <w:rPr>
          <w:rFonts w:ascii="Times New Roman" w:hAnsi="Times New Roman" w:cs="Times New Roman"/>
        </w:rPr>
        <w:tab/>
        <w:t xml:space="preserve">Dworkin analyzes Austin’s view very simply. Dworkin states that Austin’s view requires a sovereign, either an individual or a group of rulers, that sets the rules for everyone else to follow but </w:t>
      </w:r>
      <w:r w:rsidR="00143565" w:rsidRPr="00083101">
        <w:rPr>
          <w:rFonts w:ascii="Times New Roman" w:hAnsi="Times New Roman" w:cs="Times New Roman"/>
        </w:rPr>
        <w:t>are</w:t>
      </w:r>
      <w:r w:rsidR="00F516D7" w:rsidRPr="00083101">
        <w:rPr>
          <w:rFonts w:ascii="Times New Roman" w:hAnsi="Times New Roman" w:cs="Times New Roman"/>
        </w:rPr>
        <w:t xml:space="preserve"> above the rules themselves. This sovereign also gets to appoint enforcers of the law that can create new law</w:t>
      </w:r>
      <w:r w:rsidR="00143565" w:rsidRPr="00083101">
        <w:rPr>
          <w:rFonts w:ascii="Times New Roman" w:hAnsi="Times New Roman" w:cs="Times New Roman"/>
        </w:rPr>
        <w:t>s</w:t>
      </w:r>
      <w:r w:rsidR="00F516D7" w:rsidRPr="00083101">
        <w:rPr>
          <w:rFonts w:ascii="Times New Roman" w:hAnsi="Times New Roman" w:cs="Times New Roman"/>
        </w:rPr>
        <w:t xml:space="preserve"> or rules if current ones are not able to decide the case. Dworkin rightfully says that Austin’s view is simple and therefore many have found problems in this simplicity. First, Austin’s view fails to recognize that in a pluralistic society a ruling class is harder to come by because the dynamic is constantly shifting powers. Secondly, the idea that to be a rule there must be threat of force or punishment seems absurd </w:t>
      </w:r>
      <w:r w:rsidR="00A234D0" w:rsidRPr="00083101">
        <w:rPr>
          <w:rFonts w:ascii="Times New Roman" w:hAnsi="Times New Roman" w:cs="Times New Roman"/>
        </w:rPr>
        <w:t xml:space="preserve">because how do we distinguishes between “law” and commands made by outlaws? Austin does not provide an answer to this puzzle. </w:t>
      </w:r>
    </w:p>
    <w:p w14:paraId="28D92149" w14:textId="45E21EA7" w:rsidR="005E4FA5" w:rsidRPr="00083101" w:rsidRDefault="005E4FA5" w:rsidP="00083101">
      <w:pPr>
        <w:spacing w:line="480" w:lineRule="auto"/>
        <w:rPr>
          <w:rFonts w:ascii="Times New Roman" w:hAnsi="Times New Roman" w:cs="Times New Roman"/>
        </w:rPr>
      </w:pPr>
      <w:r w:rsidRPr="00083101">
        <w:rPr>
          <w:rFonts w:ascii="Times New Roman" w:hAnsi="Times New Roman" w:cs="Times New Roman"/>
        </w:rPr>
        <w:tab/>
        <w:t>Dworkin moves into Hart’s view by providing reason</w:t>
      </w:r>
      <w:r w:rsidR="00143565" w:rsidRPr="00083101">
        <w:rPr>
          <w:rFonts w:ascii="Times New Roman" w:hAnsi="Times New Roman" w:cs="Times New Roman"/>
        </w:rPr>
        <w:t>s</w:t>
      </w:r>
      <w:r w:rsidRPr="00083101">
        <w:rPr>
          <w:rFonts w:ascii="Times New Roman" w:hAnsi="Times New Roman" w:cs="Times New Roman"/>
        </w:rPr>
        <w:t xml:space="preserve"> that Hart</w:t>
      </w:r>
      <w:r w:rsidR="00D940A0">
        <w:rPr>
          <w:rFonts w:ascii="Times New Roman" w:hAnsi="Times New Roman" w:cs="Times New Roman"/>
        </w:rPr>
        <w:t>’s view</w:t>
      </w:r>
      <w:r w:rsidRPr="00083101">
        <w:rPr>
          <w:rFonts w:ascii="Times New Roman" w:hAnsi="Times New Roman" w:cs="Times New Roman"/>
        </w:rPr>
        <w:t xml:space="preserve"> is more complex than Austin</w:t>
      </w:r>
      <w:r w:rsidR="00143565" w:rsidRPr="00083101">
        <w:rPr>
          <w:rFonts w:ascii="Times New Roman" w:hAnsi="Times New Roman" w:cs="Times New Roman"/>
        </w:rPr>
        <w:t xml:space="preserve">’s </w:t>
      </w:r>
      <w:r w:rsidRPr="00083101">
        <w:rPr>
          <w:rFonts w:ascii="Times New Roman" w:hAnsi="Times New Roman" w:cs="Times New Roman"/>
        </w:rPr>
        <w:t xml:space="preserve">views. First, Hart separates rules in to two different categories. Dworkin believes that this is the right move since there seems to be differing rules for behavior as well as how to change </w:t>
      </w:r>
      <w:r w:rsidR="00D940A0">
        <w:rPr>
          <w:rFonts w:ascii="Times New Roman" w:hAnsi="Times New Roman" w:cs="Times New Roman"/>
        </w:rPr>
        <w:t xml:space="preserve">or interpret </w:t>
      </w:r>
      <w:r w:rsidRPr="00083101">
        <w:rPr>
          <w:rFonts w:ascii="Times New Roman" w:hAnsi="Times New Roman" w:cs="Times New Roman"/>
        </w:rPr>
        <w:t>the rules about behavior. Secondly, Dworkin agrees that Hart’s move to reject Austin’s theory that a rule</w:t>
      </w:r>
      <w:r w:rsidR="008648E9">
        <w:rPr>
          <w:rFonts w:ascii="Times New Roman" w:hAnsi="Times New Roman" w:cs="Times New Roman"/>
        </w:rPr>
        <w:t xml:space="preserve"> is a command is a more positivists</w:t>
      </w:r>
      <w:r w:rsidRPr="00083101">
        <w:rPr>
          <w:rFonts w:ascii="Times New Roman" w:hAnsi="Times New Roman" w:cs="Times New Roman"/>
        </w:rPr>
        <w:t xml:space="preserve"> look at what rules are. </w:t>
      </w:r>
    </w:p>
    <w:p w14:paraId="1EAFA9F1" w14:textId="17416D41" w:rsidR="001520EF" w:rsidRPr="00083101" w:rsidRDefault="001520EF" w:rsidP="00083101">
      <w:pPr>
        <w:spacing w:line="480" w:lineRule="auto"/>
        <w:rPr>
          <w:rFonts w:ascii="Times New Roman" w:hAnsi="Times New Roman" w:cs="Times New Roman"/>
        </w:rPr>
      </w:pPr>
      <w:r w:rsidRPr="00083101">
        <w:rPr>
          <w:rFonts w:ascii="Times New Roman" w:hAnsi="Times New Roman" w:cs="Times New Roman"/>
        </w:rPr>
        <w:tab/>
        <w:t xml:space="preserve">Dworkin </w:t>
      </w:r>
      <w:r w:rsidR="00D940A0">
        <w:rPr>
          <w:rFonts w:ascii="Times New Roman" w:hAnsi="Times New Roman" w:cs="Times New Roman"/>
        </w:rPr>
        <w:t xml:space="preserve">describes </w:t>
      </w:r>
      <w:r w:rsidRPr="00083101">
        <w:rPr>
          <w:rFonts w:ascii="Times New Roman" w:hAnsi="Times New Roman" w:cs="Times New Roman"/>
        </w:rPr>
        <w:t xml:space="preserve">the possible ways Hart can say </w:t>
      </w:r>
      <w:r w:rsidR="00D940A0">
        <w:rPr>
          <w:rFonts w:ascii="Times New Roman" w:hAnsi="Times New Roman" w:cs="Times New Roman"/>
        </w:rPr>
        <w:t xml:space="preserve">from </w:t>
      </w:r>
      <w:r w:rsidRPr="00083101">
        <w:rPr>
          <w:rFonts w:ascii="Times New Roman" w:hAnsi="Times New Roman" w:cs="Times New Roman"/>
        </w:rPr>
        <w:t xml:space="preserve">where the source </w:t>
      </w:r>
      <w:r w:rsidR="00D940A0">
        <w:rPr>
          <w:rFonts w:ascii="Times New Roman" w:hAnsi="Times New Roman" w:cs="Times New Roman"/>
        </w:rPr>
        <w:t>of a rule’s authority comes</w:t>
      </w:r>
      <w:r w:rsidRPr="00083101">
        <w:rPr>
          <w:rFonts w:ascii="Times New Roman" w:hAnsi="Times New Roman" w:cs="Times New Roman"/>
        </w:rPr>
        <w:t xml:space="preserve">. Since it would be wrong to say that authority comes from </w:t>
      </w:r>
      <w:r w:rsidR="00631896" w:rsidRPr="00083101">
        <w:rPr>
          <w:rFonts w:ascii="Times New Roman" w:hAnsi="Times New Roman" w:cs="Times New Roman"/>
        </w:rPr>
        <w:t>sheer</w:t>
      </w:r>
      <w:r w:rsidRPr="00083101">
        <w:rPr>
          <w:rFonts w:ascii="Times New Roman" w:hAnsi="Times New Roman" w:cs="Times New Roman"/>
        </w:rPr>
        <w:t xml:space="preserve"> physical power, then we want to say that authority comes from some other place. The first idea is that a rule is accepted by the majority of a group as standard practice in their community. This means that the rule becomes a justification for the behavior of those that agree with the rule and this gives justification for criticizing or punishing others behaviors who do not follow the rule. Secondly, Dworkin believes Hart also finds authority in secondary rules. The idea is that if a club has a constitution that claims any decisions decided by a small group within the club, these new rules must be adopted by the club entirely and not just those who decided on the new rules. Dworkin says, “We use the concept of </w:t>
      </w:r>
      <w:r w:rsidRPr="00083101">
        <w:rPr>
          <w:rFonts w:ascii="Times New Roman" w:hAnsi="Times New Roman" w:cs="Times New Roman"/>
          <w:i/>
        </w:rPr>
        <w:t xml:space="preserve">validity </w:t>
      </w:r>
      <w:r w:rsidRPr="00083101">
        <w:rPr>
          <w:rFonts w:ascii="Times New Roman" w:hAnsi="Times New Roman" w:cs="Times New Roman"/>
        </w:rPr>
        <w:t xml:space="preserve">in this connection: rules binding because they have been created in a manner stipulated by some secondary rule are </w:t>
      </w:r>
      <w:r w:rsidR="00B132AA">
        <w:rPr>
          <w:rFonts w:ascii="Times New Roman" w:hAnsi="Times New Roman" w:cs="Times New Roman"/>
        </w:rPr>
        <w:t xml:space="preserve">called ‘valid’ rules” (Dworkin, 1977 p. </w:t>
      </w:r>
      <w:r w:rsidRPr="00083101">
        <w:rPr>
          <w:rFonts w:ascii="Times New Roman" w:hAnsi="Times New Roman" w:cs="Times New Roman"/>
        </w:rPr>
        <w:t xml:space="preserve">20). </w:t>
      </w:r>
    </w:p>
    <w:p w14:paraId="11B7166D" w14:textId="44091BC6" w:rsidR="008648E9" w:rsidRDefault="00974AE2" w:rsidP="00083101">
      <w:pPr>
        <w:spacing w:line="480" w:lineRule="auto"/>
        <w:rPr>
          <w:rFonts w:ascii="Times New Roman" w:hAnsi="Times New Roman" w:cs="Times New Roman"/>
        </w:rPr>
      </w:pPr>
      <w:r w:rsidRPr="00083101">
        <w:rPr>
          <w:rFonts w:ascii="Times New Roman" w:hAnsi="Times New Roman" w:cs="Times New Roman"/>
        </w:rPr>
        <w:tab/>
      </w:r>
      <w:r w:rsidR="00297B55" w:rsidRPr="00083101">
        <w:rPr>
          <w:rFonts w:ascii="Times New Roman" w:hAnsi="Times New Roman" w:cs="Times New Roman"/>
        </w:rPr>
        <w:t xml:space="preserve">Dworkin </w:t>
      </w:r>
      <w:r w:rsidR="00631896" w:rsidRPr="00083101">
        <w:rPr>
          <w:rFonts w:ascii="Times New Roman" w:hAnsi="Times New Roman" w:cs="Times New Roman"/>
        </w:rPr>
        <w:t xml:space="preserve">then discusses </w:t>
      </w:r>
      <w:r w:rsidR="00297B55" w:rsidRPr="00083101">
        <w:rPr>
          <w:rFonts w:ascii="Times New Roman" w:hAnsi="Times New Roman" w:cs="Times New Roman"/>
        </w:rPr>
        <w:t>Hart’</w:t>
      </w:r>
      <w:r w:rsidR="00FF3C90" w:rsidRPr="00083101">
        <w:rPr>
          <w:rFonts w:ascii="Times New Roman" w:hAnsi="Times New Roman" w:cs="Times New Roman"/>
        </w:rPr>
        <w:t xml:space="preserve">s rule of recognition. Dworkin points out that this rule is dependent on the acceptance within the community. Observing the community is a way to learn what behaviors are accepted and which are condemned. </w:t>
      </w:r>
      <w:r w:rsidR="00A759A8" w:rsidRPr="00083101">
        <w:rPr>
          <w:rFonts w:ascii="Times New Roman" w:hAnsi="Times New Roman" w:cs="Times New Roman"/>
        </w:rPr>
        <w:t>Hart finds the justification for the rule of recognition by claiming that it’s the historical use of mutually accepted behaviors that dictate what rules are rules. This is different than Austin’s view that power simp</w:t>
      </w:r>
      <w:r w:rsidR="00007930" w:rsidRPr="00083101">
        <w:rPr>
          <w:rFonts w:ascii="Times New Roman" w:hAnsi="Times New Roman" w:cs="Times New Roman"/>
        </w:rPr>
        <w:t>ly comes from a monopoly</w:t>
      </w:r>
      <w:r w:rsidR="00A759A8" w:rsidRPr="00083101">
        <w:rPr>
          <w:rFonts w:ascii="Times New Roman" w:hAnsi="Times New Roman" w:cs="Times New Roman"/>
        </w:rPr>
        <w:t xml:space="preserve"> institution. Dworkin does not</w:t>
      </w:r>
      <w:r w:rsidR="00D940A0">
        <w:rPr>
          <w:rFonts w:ascii="Times New Roman" w:hAnsi="Times New Roman" w:cs="Times New Roman"/>
        </w:rPr>
        <w:t>, however</w:t>
      </w:r>
      <w:r w:rsidR="00A759A8" w:rsidRPr="00083101">
        <w:rPr>
          <w:rFonts w:ascii="Times New Roman" w:hAnsi="Times New Roman" w:cs="Times New Roman"/>
        </w:rPr>
        <w:t xml:space="preserve"> believe that judges have right to make new law simply because they have the openness of a case that doesn’t have precedent. This is where Dworkin’s </w:t>
      </w:r>
      <w:r w:rsidR="00A82D1A" w:rsidRPr="00083101">
        <w:rPr>
          <w:rFonts w:ascii="Times New Roman" w:hAnsi="Times New Roman" w:cs="Times New Roman"/>
        </w:rPr>
        <w:t>view comes</w:t>
      </w:r>
      <w:r w:rsidR="008648E9">
        <w:rPr>
          <w:rFonts w:ascii="Times New Roman" w:hAnsi="Times New Roman" w:cs="Times New Roman"/>
        </w:rPr>
        <w:t xml:space="preserve"> most clearly</w:t>
      </w:r>
      <w:r w:rsidR="00A82D1A" w:rsidRPr="00083101">
        <w:rPr>
          <w:rFonts w:ascii="Times New Roman" w:hAnsi="Times New Roman" w:cs="Times New Roman"/>
        </w:rPr>
        <w:t xml:space="preserve"> to light. Dworkin uses</w:t>
      </w:r>
      <w:r w:rsidR="00A759A8" w:rsidRPr="00083101">
        <w:rPr>
          <w:rFonts w:ascii="Times New Roman" w:hAnsi="Times New Roman" w:cs="Times New Roman"/>
        </w:rPr>
        <w:t xml:space="preserve"> the term ‘principle’ which</w:t>
      </w:r>
      <w:r w:rsidR="008648E9">
        <w:rPr>
          <w:rFonts w:ascii="Times New Roman" w:hAnsi="Times New Roman" w:cs="Times New Roman"/>
        </w:rPr>
        <w:t xml:space="preserve"> he defines as</w:t>
      </w:r>
      <w:r w:rsidR="00A759A8" w:rsidRPr="00083101">
        <w:rPr>
          <w:rFonts w:ascii="Times New Roman" w:hAnsi="Times New Roman" w:cs="Times New Roman"/>
        </w:rPr>
        <w:t>, “…a standard that is to be observed, not because it will advance or secure an economic, political, or social situation or some ot</w:t>
      </w:r>
      <w:r w:rsidR="00B132AA">
        <w:rPr>
          <w:rFonts w:ascii="Times New Roman" w:hAnsi="Times New Roman" w:cs="Times New Roman"/>
        </w:rPr>
        <w:t xml:space="preserve">her dimension of morality” (Dworkin, 1977 p. </w:t>
      </w:r>
      <w:r w:rsidR="00A759A8" w:rsidRPr="00083101">
        <w:rPr>
          <w:rFonts w:ascii="Times New Roman" w:hAnsi="Times New Roman" w:cs="Times New Roman"/>
        </w:rPr>
        <w:t xml:space="preserve">22). </w:t>
      </w:r>
    </w:p>
    <w:p w14:paraId="7B4B840B" w14:textId="5EE119BF" w:rsidR="00974AE2" w:rsidRPr="00083101" w:rsidRDefault="008648E9" w:rsidP="00083101">
      <w:pPr>
        <w:spacing w:line="480" w:lineRule="auto"/>
        <w:rPr>
          <w:rFonts w:ascii="Times New Roman" w:hAnsi="Times New Roman" w:cs="Times New Roman"/>
        </w:rPr>
      </w:pPr>
      <w:r>
        <w:rPr>
          <w:rFonts w:ascii="Times New Roman" w:hAnsi="Times New Roman" w:cs="Times New Roman"/>
        </w:rPr>
        <w:tab/>
      </w:r>
      <w:r w:rsidR="00D940A0">
        <w:rPr>
          <w:rFonts w:ascii="Times New Roman" w:hAnsi="Times New Roman" w:cs="Times New Roman"/>
        </w:rPr>
        <w:t xml:space="preserve">Dworkin analyzed the distinction between </w:t>
      </w:r>
      <w:r w:rsidR="00FC3CDB" w:rsidRPr="00083101">
        <w:rPr>
          <w:rFonts w:ascii="Times New Roman" w:hAnsi="Times New Roman" w:cs="Times New Roman"/>
        </w:rPr>
        <w:t xml:space="preserve">principles generally </w:t>
      </w:r>
      <w:r w:rsidR="00D940A0">
        <w:rPr>
          <w:rFonts w:ascii="Times New Roman" w:hAnsi="Times New Roman" w:cs="Times New Roman"/>
        </w:rPr>
        <w:t xml:space="preserve">and </w:t>
      </w:r>
      <w:r w:rsidR="00FC3CDB" w:rsidRPr="00083101">
        <w:rPr>
          <w:rFonts w:ascii="Times New Roman" w:hAnsi="Times New Roman" w:cs="Times New Roman"/>
        </w:rPr>
        <w:t xml:space="preserve">using the example of </w:t>
      </w:r>
      <w:r w:rsidR="00FC3CDB" w:rsidRPr="00083101">
        <w:rPr>
          <w:rFonts w:ascii="Times New Roman" w:hAnsi="Times New Roman" w:cs="Times New Roman"/>
          <w:i/>
        </w:rPr>
        <w:t xml:space="preserve">Riggs v. Palmer </w:t>
      </w:r>
      <w:r w:rsidR="00B132AA">
        <w:rPr>
          <w:rFonts w:ascii="Times New Roman" w:hAnsi="Times New Roman" w:cs="Times New Roman"/>
        </w:rPr>
        <w:t xml:space="preserve">(Dworkin, 1977 p. </w:t>
      </w:r>
      <w:r w:rsidR="00FC3CDB" w:rsidRPr="00083101">
        <w:rPr>
          <w:rFonts w:ascii="Times New Roman" w:hAnsi="Times New Roman" w:cs="Times New Roman"/>
        </w:rPr>
        <w:t xml:space="preserve">23). </w:t>
      </w:r>
      <w:r w:rsidR="004915B6" w:rsidRPr="00083101">
        <w:rPr>
          <w:rFonts w:ascii="Times New Roman" w:hAnsi="Times New Roman" w:cs="Times New Roman"/>
        </w:rPr>
        <w:t xml:space="preserve">In </w:t>
      </w:r>
      <w:r w:rsidR="004915B6" w:rsidRPr="00083101">
        <w:rPr>
          <w:rFonts w:ascii="Times New Roman" w:hAnsi="Times New Roman" w:cs="Times New Roman"/>
          <w:i/>
        </w:rPr>
        <w:t xml:space="preserve">Riggs v. Palmer, </w:t>
      </w:r>
      <w:r w:rsidR="004915B6" w:rsidRPr="00083101">
        <w:rPr>
          <w:rFonts w:ascii="Times New Roman" w:hAnsi="Times New Roman" w:cs="Times New Roman"/>
        </w:rPr>
        <w:t xml:space="preserve">a man murdered his own grandfather to gain inheritance. </w:t>
      </w:r>
      <w:r w:rsidR="00D940A0">
        <w:rPr>
          <w:rFonts w:ascii="Times New Roman" w:hAnsi="Times New Roman" w:cs="Times New Roman"/>
        </w:rPr>
        <w:t>I</w:t>
      </w:r>
      <w:r w:rsidR="004915B6" w:rsidRPr="00083101">
        <w:rPr>
          <w:rFonts w:ascii="Times New Roman" w:hAnsi="Times New Roman" w:cs="Times New Roman"/>
        </w:rPr>
        <w:t>t would be wrong to allow someone to</w:t>
      </w:r>
      <w:r w:rsidR="00D940A0">
        <w:rPr>
          <w:rFonts w:ascii="Times New Roman" w:hAnsi="Times New Roman" w:cs="Times New Roman"/>
        </w:rPr>
        <w:t xml:space="preserve"> profit from their wrongdoing. However, t</w:t>
      </w:r>
      <w:r w:rsidR="004915B6" w:rsidRPr="00083101">
        <w:rPr>
          <w:rFonts w:ascii="Times New Roman" w:hAnsi="Times New Roman" w:cs="Times New Roman"/>
        </w:rPr>
        <w:t>he law on wills are clear and say that the inheritance is to be passed when the person the will belongs to passes away. The principle that D</w:t>
      </w:r>
      <w:r w:rsidR="00F90A58">
        <w:rPr>
          <w:rFonts w:ascii="Times New Roman" w:hAnsi="Times New Roman" w:cs="Times New Roman"/>
        </w:rPr>
        <w:t>workin believes is used</w:t>
      </w:r>
      <w:r w:rsidR="004915B6" w:rsidRPr="00083101">
        <w:rPr>
          <w:rFonts w:ascii="Times New Roman" w:hAnsi="Times New Roman" w:cs="Times New Roman"/>
        </w:rPr>
        <w:t xml:space="preserve"> in this case is that, “No one shall be permitted to profit by his own fraud, or to take advantage of his own wrong, or to found any claim upon his own iniquity, or to acquire </w:t>
      </w:r>
      <w:r w:rsidR="00B132AA">
        <w:rPr>
          <w:rFonts w:ascii="Times New Roman" w:hAnsi="Times New Roman" w:cs="Times New Roman"/>
        </w:rPr>
        <w:t xml:space="preserve">property by his own crime” (Dworkin, 1977 p. </w:t>
      </w:r>
      <w:r w:rsidR="004915B6" w:rsidRPr="00083101">
        <w:rPr>
          <w:rFonts w:ascii="Times New Roman" w:hAnsi="Times New Roman" w:cs="Times New Roman"/>
        </w:rPr>
        <w:t>23). Therefore, the murderer was not permitted to recei</w:t>
      </w:r>
      <w:r w:rsidR="00F90A58">
        <w:rPr>
          <w:rFonts w:ascii="Times New Roman" w:hAnsi="Times New Roman" w:cs="Times New Roman"/>
        </w:rPr>
        <w:t>ve his inheritance. Such principle for Dworkin are</w:t>
      </w:r>
      <w:r w:rsidR="004915B6" w:rsidRPr="00083101">
        <w:rPr>
          <w:rFonts w:ascii="Times New Roman" w:hAnsi="Times New Roman" w:cs="Times New Roman"/>
        </w:rPr>
        <w:t xml:space="preserve"> not ‘legal rules’ but something different. This type of idea is what Dworkin will refer to as ‘legal principles’ rather than ‘legal rules’. </w:t>
      </w:r>
      <w:r w:rsidR="00F90A58">
        <w:rPr>
          <w:rFonts w:ascii="Times New Roman" w:hAnsi="Times New Roman" w:cs="Times New Roman"/>
        </w:rPr>
        <w:t>For</w:t>
      </w:r>
      <w:r w:rsidR="00A82D1A" w:rsidRPr="00083101">
        <w:rPr>
          <w:rFonts w:ascii="Times New Roman" w:hAnsi="Times New Roman" w:cs="Times New Roman"/>
        </w:rPr>
        <w:t xml:space="preserve"> Dworkin rules seem to apply in an all or nothing way while principles have weight</w:t>
      </w:r>
      <w:r w:rsidR="00740942" w:rsidRPr="00083101">
        <w:rPr>
          <w:rFonts w:ascii="Times New Roman" w:hAnsi="Times New Roman" w:cs="Times New Roman"/>
        </w:rPr>
        <w:t>. When the rule in baseball states that if you get three strikes then you are out, then that is the rule. There can be some small exceptions to the rule, such as, if the catcher drops the third strike then you are not out. The same idea does not seem to work for principles because principles are more guidelines than regulations. When Dworkin states the principle, “…no man may profit from his own wrong…” this does not mean, “…the law never permits a man to prof</w:t>
      </w:r>
      <w:r w:rsidR="00B132AA">
        <w:rPr>
          <w:rFonts w:ascii="Times New Roman" w:hAnsi="Times New Roman" w:cs="Times New Roman"/>
        </w:rPr>
        <w:t xml:space="preserve">it from wrongs he commits” (Dworkin, 1977 p. </w:t>
      </w:r>
      <w:r w:rsidR="00740942" w:rsidRPr="00083101">
        <w:rPr>
          <w:rFonts w:ascii="Times New Roman" w:hAnsi="Times New Roman" w:cs="Times New Roman"/>
        </w:rPr>
        <w:t xml:space="preserve">25). </w:t>
      </w:r>
      <w:r w:rsidR="00EF08B5" w:rsidRPr="00083101">
        <w:rPr>
          <w:rFonts w:ascii="Times New Roman" w:hAnsi="Times New Roman" w:cs="Times New Roman"/>
        </w:rPr>
        <w:t xml:space="preserve">Dworkin makes the case </w:t>
      </w:r>
      <w:r w:rsidR="00342398" w:rsidRPr="00083101">
        <w:rPr>
          <w:rFonts w:ascii="Times New Roman" w:hAnsi="Times New Roman" w:cs="Times New Roman"/>
        </w:rPr>
        <w:t xml:space="preserve">that principles are meant to argue in a particular direction, but does not </w:t>
      </w:r>
      <w:r w:rsidR="005820AD" w:rsidRPr="00083101">
        <w:rPr>
          <w:rFonts w:ascii="Times New Roman" w:hAnsi="Times New Roman" w:cs="Times New Roman"/>
        </w:rPr>
        <w:t xml:space="preserve">necessarily dictate a decision. </w:t>
      </w:r>
    </w:p>
    <w:p w14:paraId="72FC5A6C" w14:textId="7ABAA5C9" w:rsidR="005820AD" w:rsidRPr="00083101" w:rsidRDefault="005820AD" w:rsidP="00083101">
      <w:pPr>
        <w:spacing w:line="480" w:lineRule="auto"/>
        <w:rPr>
          <w:rFonts w:ascii="Times New Roman" w:hAnsi="Times New Roman" w:cs="Times New Roman"/>
        </w:rPr>
      </w:pPr>
      <w:r w:rsidRPr="00083101">
        <w:rPr>
          <w:rFonts w:ascii="Times New Roman" w:hAnsi="Times New Roman" w:cs="Times New Roman"/>
        </w:rPr>
        <w:tab/>
      </w:r>
      <w:r w:rsidR="00F90A58">
        <w:rPr>
          <w:rFonts w:ascii="Times New Roman" w:hAnsi="Times New Roman" w:cs="Times New Roman"/>
        </w:rPr>
        <w:t xml:space="preserve">Dworkin briefly discussed the </w:t>
      </w:r>
      <w:r w:rsidR="00D248BC" w:rsidRPr="00083101">
        <w:rPr>
          <w:rFonts w:ascii="Times New Roman" w:hAnsi="Times New Roman" w:cs="Times New Roman"/>
        </w:rPr>
        <w:t xml:space="preserve">idea of weight that principles and rules carry in the legal system. When two rules contradict each other, then one of those rules is not valid. For example, Dworkin </w:t>
      </w:r>
      <w:r w:rsidR="00D70BE6" w:rsidRPr="00083101">
        <w:rPr>
          <w:rFonts w:ascii="Times New Roman" w:hAnsi="Times New Roman" w:cs="Times New Roman"/>
        </w:rPr>
        <w:t xml:space="preserve">brings up the first amendment of the United States Constitution. If someone wanted to read the amendment as ‘an absolute’ then the amendment would be considered a rule. On the other hand, someone could read the amendment </w:t>
      </w:r>
      <w:r w:rsidR="005963E9" w:rsidRPr="00083101">
        <w:rPr>
          <w:rFonts w:ascii="Times New Roman" w:hAnsi="Times New Roman" w:cs="Times New Roman"/>
        </w:rPr>
        <w:t>m</w:t>
      </w:r>
      <w:r w:rsidR="00D70BE6" w:rsidRPr="00083101">
        <w:rPr>
          <w:rFonts w:ascii="Times New Roman" w:hAnsi="Times New Roman" w:cs="Times New Roman"/>
        </w:rPr>
        <w:t xml:space="preserve">erely as a principle which could or could not be used in deciding a case depending on whether or not the situation permitted the limiting of speech in a valid way. </w:t>
      </w:r>
    </w:p>
    <w:p w14:paraId="5BC01B57" w14:textId="2D130CA3" w:rsidR="00A467FB" w:rsidRPr="00083101" w:rsidRDefault="00A467FB" w:rsidP="00083101">
      <w:pPr>
        <w:spacing w:line="480" w:lineRule="auto"/>
        <w:rPr>
          <w:rFonts w:ascii="Times New Roman" w:hAnsi="Times New Roman" w:cs="Times New Roman"/>
        </w:rPr>
      </w:pPr>
      <w:r w:rsidRPr="00083101">
        <w:rPr>
          <w:rFonts w:ascii="Times New Roman" w:hAnsi="Times New Roman" w:cs="Times New Roman"/>
        </w:rPr>
        <w:tab/>
        <w:t>Dworkin addresses two ways in which legal obligation must account for principles helping judges reach particular decisions. First, “We might treat</w:t>
      </w:r>
      <w:r w:rsidR="001718C2" w:rsidRPr="00083101">
        <w:rPr>
          <w:rFonts w:ascii="Times New Roman" w:hAnsi="Times New Roman" w:cs="Times New Roman"/>
        </w:rPr>
        <w:t xml:space="preserve"> legal principles th</w:t>
      </w:r>
      <w:r w:rsidRPr="00083101">
        <w:rPr>
          <w:rFonts w:ascii="Times New Roman" w:hAnsi="Times New Roman" w:cs="Times New Roman"/>
        </w:rPr>
        <w:t>e way we treat legal rules and say that some principles are binding as law and must be taken into account by judges and lawyers who make decisions of le</w:t>
      </w:r>
      <w:r w:rsidR="00B132AA">
        <w:rPr>
          <w:rFonts w:ascii="Times New Roman" w:hAnsi="Times New Roman" w:cs="Times New Roman"/>
        </w:rPr>
        <w:t xml:space="preserve">gal obligation” (Dworkin, 1977 p. </w:t>
      </w:r>
      <w:r w:rsidRPr="00083101">
        <w:rPr>
          <w:rFonts w:ascii="Times New Roman" w:hAnsi="Times New Roman" w:cs="Times New Roman"/>
        </w:rPr>
        <w:t xml:space="preserve">29). </w:t>
      </w:r>
      <w:r w:rsidR="00F90A58">
        <w:rPr>
          <w:rFonts w:ascii="Times New Roman" w:hAnsi="Times New Roman" w:cs="Times New Roman"/>
        </w:rPr>
        <w:t>Secondly, Dworkin denied, “…</w:t>
      </w:r>
      <w:r w:rsidR="00F00315" w:rsidRPr="00083101">
        <w:rPr>
          <w:rFonts w:ascii="Times New Roman" w:hAnsi="Times New Roman" w:cs="Times New Roman"/>
        </w:rPr>
        <w:t>that principles can be bindin</w:t>
      </w:r>
      <w:r w:rsidR="00B132AA">
        <w:rPr>
          <w:rFonts w:ascii="Times New Roman" w:hAnsi="Times New Roman" w:cs="Times New Roman"/>
        </w:rPr>
        <w:t xml:space="preserve">g the way some rules are.” (Dworkin, 1977 p. </w:t>
      </w:r>
      <w:r w:rsidR="002C30EC" w:rsidRPr="00083101">
        <w:rPr>
          <w:rFonts w:ascii="Times New Roman" w:hAnsi="Times New Roman" w:cs="Times New Roman"/>
        </w:rPr>
        <w:t xml:space="preserve">29) </w:t>
      </w:r>
      <w:r w:rsidR="0057217F" w:rsidRPr="00083101">
        <w:rPr>
          <w:rFonts w:ascii="Times New Roman" w:hAnsi="Times New Roman" w:cs="Times New Roman"/>
        </w:rPr>
        <w:t xml:space="preserve">This gives judges </w:t>
      </w:r>
      <w:r w:rsidR="005963E9" w:rsidRPr="00083101">
        <w:rPr>
          <w:rFonts w:ascii="Times New Roman" w:hAnsi="Times New Roman" w:cs="Times New Roman"/>
        </w:rPr>
        <w:t>a consideration</w:t>
      </w:r>
      <w:r w:rsidR="0057217F" w:rsidRPr="00083101">
        <w:rPr>
          <w:rFonts w:ascii="Times New Roman" w:hAnsi="Times New Roman" w:cs="Times New Roman"/>
        </w:rPr>
        <w:t xml:space="preserve"> to use</w:t>
      </w:r>
      <w:r w:rsidR="005963E9" w:rsidRPr="00083101">
        <w:rPr>
          <w:rFonts w:ascii="Times New Roman" w:hAnsi="Times New Roman" w:cs="Times New Roman"/>
        </w:rPr>
        <w:t>,</w:t>
      </w:r>
      <w:r w:rsidR="0057217F" w:rsidRPr="00083101">
        <w:rPr>
          <w:rFonts w:ascii="Times New Roman" w:hAnsi="Times New Roman" w:cs="Times New Roman"/>
        </w:rPr>
        <w:t xml:space="preserve"> but that they are not required to decide upon.</w:t>
      </w:r>
      <w:r w:rsidR="006161BA" w:rsidRPr="00083101">
        <w:rPr>
          <w:rFonts w:ascii="Times New Roman" w:hAnsi="Times New Roman" w:cs="Times New Roman"/>
        </w:rPr>
        <w:t xml:space="preserve"> Dworkin brings up the idea that sometimes people say ‘make it a rule’ when they loosely mean that someone does a certain thing but is not actually held to doing the behavior or else be punished. In the </w:t>
      </w:r>
      <w:r w:rsidR="006B4765" w:rsidRPr="00083101">
        <w:rPr>
          <w:rFonts w:ascii="Times New Roman" w:hAnsi="Times New Roman" w:cs="Times New Roman"/>
        </w:rPr>
        <w:t>same way, principles</w:t>
      </w:r>
      <w:r w:rsidR="006161BA" w:rsidRPr="00083101">
        <w:rPr>
          <w:rFonts w:ascii="Times New Roman" w:hAnsi="Times New Roman" w:cs="Times New Roman"/>
        </w:rPr>
        <w:t xml:space="preserve"> can be looked </w:t>
      </w:r>
      <w:r w:rsidR="002E5736" w:rsidRPr="00083101">
        <w:rPr>
          <w:rFonts w:ascii="Times New Roman" w:hAnsi="Times New Roman" w:cs="Times New Roman"/>
        </w:rPr>
        <w:t xml:space="preserve">at in two different ways. For instance, if in a particular community judges ‘make it a rule’ not to enforce wills that do not have three signatures. If a judge here and there does enforce a will even without three signatures, this would not mean that the judge was wrong. On the other hand, if </w:t>
      </w:r>
      <w:r w:rsidR="006B4765" w:rsidRPr="00083101">
        <w:rPr>
          <w:rFonts w:ascii="Times New Roman" w:hAnsi="Times New Roman" w:cs="Times New Roman"/>
        </w:rPr>
        <w:t>the community has a rule that judges may not enforce wills that do not have three signatures, then the judge that does enforc</w:t>
      </w:r>
      <w:r w:rsidR="00F90A58">
        <w:rPr>
          <w:rFonts w:ascii="Times New Roman" w:hAnsi="Times New Roman" w:cs="Times New Roman"/>
        </w:rPr>
        <w:t>e one of these wills would be</w:t>
      </w:r>
      <w:r w:rsidR="006B4765" w:rsidRPr="00083101">
        <w:rPr>
          <w:rFonts w:ascii="Times New Roman" w:hAnsi="Times New Roman" w:cs="Times New Roman"/>
        </w:rPr>
        <w:t xml:space="preserve"> the wrong. In the first sense the principle is a </w:t>
      </w:r>
      <w:r w:rsidR="006A5817" w:rsidRPr="00083101">
        <w:rPr>
          <w:rFonts w:ascii="Times New Roman" w:hAnsi="Times New Roman" w:cs="Times New Roman"/>
        </w:rPr>
        <w:t>summary of what most judges do but allows for judges to also decide against the normal rule</w:t>
      </w:r>
      <w:r w:rsidR="00F90A58">
        <w:rPr>
          <w:rFonts w:ascii="Times New Roman" w:hAnsi="Times New Roman" w:cs="Times New Roman"/>
        </w:rPr>
        <w:t xml:space="preserve"> by reaching beyond</w:t>
      </w:r>
      <w:r w:rsidR="006A5817" w:rsidRPr="00083101">
        <w:rPr>
          <w:rFonts w:ascii="Times New Roman" w:hAnsi="Times New Roman" w:cs="Times New Roman"/>
        </w:rPr>
        <w:t xml:space="preserve">. The other way is </w:t>
      </w:r>
      <w:r w:rsidR="001718C2" w:rsidRPr="00083101">
        <w:rPr>
          <w:rFonts w:ascii="Times New Roman" w:hAnsi="Times New Roman" w:cs="Times New Roman"/>
        </w:rPr>
        <w:t>stricter</w:t>
      </w:r>
      <w:r w:rsidR="006A5817" w:rsidRPr="00083101">
        <w:rPr>
          <w:rFonts w:ascii="Times New Roman" w:hAnsi="Times New Roman" w:cs="Times New Roman"/>
        </w:rPr>
        <w:t xml:space="preserve"> in its</w:t>
      </w:r>
      <w:r w:rsidR="001718C2" w:rsidRPr="00083101">
        <w:rPr>
          <w:rFonts w:ascii="Times New Roman" w:hAnsi="Times New Roman" w:cs="Times New Roman"/>
        </w:rPr>
        <w:t xml:space="preserve"> application because it makes the judge who does not follow the standard wrong.</w:t>
      </w:r>
      <w:r w:rsidR="00DF73E7" w:rsidRPr="00083101">
        <w:rPr>
          <w:rFonts w:ascii="Times New Roman" w:hAnsi="Times New Roman" w:cs="Times New Roman"/>
        </w:rPr>
        <w:t xml:space="preserve"> </w:t>
      </w:r>
      <w:r w:rsidR="005963E9" w:rsidRPr="00083101">
        <w:rPr>
          <w:rFonts w:ascii="Times New Roman" w:hAnsi="Times New Roman" w:cs="Times New Roman"/>
        </w:rPr>
        <w:t>Dworkin states that the difficulty</w:t>
      </w:r>
      <w:r w:rsidR="00CC45E7" w:rsidRPr="00083101">
        <w:rPr>
          <w:rFonts w:ascii="Times New Roman" w:hAnsi="Times New Roman" w:cs="Times New Roman"/>
        </w:rPr>
        <w:t xml:space="preserve"> comes when there is no clear rule for how a judge should decide the case. Positivists like Austin and Hart believe that is where judicial discretion is applied, but Dworkin doesn’t agree that judges should be creating new “law” but rather should be using these underlying principles that he sees as being the </w:t>
      </w:r>
      <w:r w:rsidR="005963E9" w:rsidRPr="00083101">
        <w:rPr>
          <w:rFonts w:ascii="Times New Roman" w:hAnsi="Times New Roman" w:cs="Times New Roman"/>
        </w:rPr>
        <w:t>way to expand our understanding of the law</w:t>
      </w:r>
      <w:r w:rsidR="00EE32F2">
        <w:rPr>
          <w:rFonts w:ascii="Times New Roman" w:hAnsi="Times New Roman" w:cs="Times New Roman"/>
        </w:rPr>
        <w:t>. The expanding will allow for harder cases to be decided with a method rather than random discretion. This is important because modern legal systems should have a way of showing how they came to their dec</w:t>
      </w:r>
      <w:r w:rsidR="00F90A58">
        <w:rPr>
          <w:rFonts w:ascii="Times New Roman" w:hAnsi="Times New Roman" w:cs="Times New Roman"/>
        </w:rPr>
        <w:t>ision by using the most transparent</w:t>
      </w:r>
      <w:r w:rsidR="00EE32F2">
        <w:rPr>
          <w:rFonts w:ascii="Times New Roman" w:hAnsi="Times New Roman" w:cs="Times New Roman"/>
        </w:rPr>
        <w:t xml:space="preserve"> method.</w:t>
      </w:r>
    </w:p>
    <w:p w14:paraId="02F98118" w14:textId="64ACC785" w:rsidR="00CC45E7" w:rsidRPr="00083101" w:rsidRDefault="00CC45E7" w:rsidP="00083101">
      <w:pPr>
        <w:spacing w:line="480" w:lineRule="auto"/>
        <w:rPr>
          <w:rFonts w:ascii="Times New Roman" w:hAnsi="Times New Roman" w:cs="Times New Roman"/>
        </w:rPr>
      </w:pPr>
      <w:r w:rsidRPr="00083101">
        <w:rPr>
          <w:rFonts w:ascii="Times New Roman" w:hAnsi="Times New Roman" w:cs="Times New Roman"/>
        </w:rPr>
        <w:tab/>
        <w:t xml:space="preserve">Dworkin </w:t>
      </w:r>
      <w:r w:rsidR="00C33BD5" w:rsidRPr="00083101">
        <w:rPr>
          <w:rFonts w:ascii="Times New Roman" w:hAnsi="Times New Roman" w:cs="Times New Roman"/>
        </w:rPr>
        <w:t>begins to d</w:t>
      </w:r>
      <w:r w:rsidR="008C6D8A" w:rsidRPr="00083101">
        <w:rPr>
          <w:rFonts w:ascii="Times New Roman" w:hAnsi="Times New Roman" w:cs="Times New Roman"/>
        </w:rPr>
        <w:t xml:space="preserve">issect what the term discretion can mean in different contexts </w:t>
      </w:r>
      <w:r w:rsidR="00C33BD5" w:rsidRPr="00083101">
        <w:rPr>
          <w:rFonts w:ascii="Times New Roman" w:hAnsi="Times New Roman" w:cs="Times New Roman"/>
        </w:rPr>
        <w:t>and which meaning Hart’s view encompasses when the term legal discretion is</w:t>
      </w:r>
      <w:r w:rsidR="008C6D8A" w:rsidRPr="00083101">
        <w:rPr>
          <w:rFonts w:ascii="Times New Roman" w:hAnsi="Times New Roman" w:cs="Times New Roman"/>
        </w:rPr>
        <w:t xml:space="preserve"> used</w:t>
      </w:r>
      <w:r w:rsidR="00C33BD5" w:rsidRPr="00083101">
        <w:rPr>
          <w:rFonts w:ascii="Times New Roman" w:hAnsi="Times New Roman" w:cs="Times New Roman"/>
        </w:rPr>
        <w:t>.</w:t>
      </w:r>
      <w:r w:rsidR="002D45A8" w:rsidRPr="00083101">
        <w:rPr>
          <w:rFonts w:ascii="Times New Roman" w:hAnsi="Times New Roman" w:cs="Times New Roman"/>
        </w:rPr>
        <w:t xml:space="preserve"> Dworkin works through two ‘weak’ senses to use discretion, but for argument sake, the meaning for discretion that Dworkin uses as the strongest meaning will be discussed in detail. The strong meaning is, “We use ‘discretion’ sometimes not merely to say that an official must use judgment in applying the standards set him by authority, or that no one will review that exercise of judgment, but to say that on some issue he is simply not bound by standards set by</w:t>
      </w:r>
      <w:r w:rsidR="00B132AA">
        <w:rPr>
          <w:rFonts w:ascii="Times New Roman" w:hAnsi="Times New Roman" w:cs="Times New Roman"/>
        </w:rPr>
        <w:t xml:space="preserve"> the authority in question” (Dworkin, 1977 p.</w:t>
      </w:r>
      <w:r w:rsidR="002D45A8" w:rsidRPr="00083101">
        <w:rPr>
          <w:rFonts w:ascii="Times New Roman" w:hAnsi="Times New Roman" w:cs="Times New Roman"/>
        </w:rPr>
        <w:t xml:space="preserve"> 32). For example, a sergeant is given discretion </w:t>
      </w:r>
      <w:r w:rsidR="00FB4541" w:rsidRPr="00083101">
        <w:rPr>
          <w:rFonts w:ascii="Times New Roman" w:hAnsi="Times New Roman" w:cs="Times New Roman"/>
        </w:rPr>
        <w:t>to choose any five men for patrol. That statement is much different than if he was told to take the five most experienced men because this statement seems to add a layer of authority over the sergeant’</w:t>
      </w:r>
      <w:r w:rsidR="000248BC" w:rsidRPr="00083101">
        <w:rPr>
          <w:rFonts w:ascii="Times New Roman" w:hAnsi="Times New Roman" w:cs="Times New Roman"/>
        </w:rPr>
        <w:t xml:space="preserve">s discretion. The way to think about the meaning of discretion that Dworkin </w:t>
      </w:r>
      <w:r w:rsidR="008648E9">
        <w:rPr>
          <w:rFonts w:ascii="Times New Roman" w:hAnsi="Times New Roman" w:cs="Times New Roman"/>
        </w:rPr>
        <w:t xml:space="preserve">uses </w:t>
      </w:r>
      <w:r w:rsidR="000248BC" w:rsidRPr="00083101">
        <w:rPr>
          <w:rFonts w:ascii="Times New Roman" w:hAnsi="Times New Roman" w:cs="Times New Roman"/>
        </w:rPr>
        <w:t xml:space="preserve">is in the first statement. This does not mean that </w:t>
      </w:r>
      <w:r w:rsidR="00E16304" w:rsidRPr="00083101">
        <w:rPr>
          <w:rFonts w:ascii="Times New Roman" w:hAnsi="Times New Roman" w:cs="Times New Roman"/>
        </w:rPr>
        <w:t>exercises of discretion are</w:t>
      </w:r>
      <w:r w:rsidR="000248BC" w:rsidRPr="00083101">
        <w:rPr>
          <w:rFonts w:ascii="Times New Roman" w:hAnsi="Times New Roman" w:cs="Times New Roman"/>
        </w:rPr>
        <w:t xml:space="preserve"> free of criticism, but rather that the criticism has to do with the way </w:t>
      </w:r>
      <w:r w:rsidR="00565DF4" w:rsidRPr="00083101">
        <w:rPr>
          <w:rFonts w:ascii="Times New Roman" w:hAnsi="Times New Roman" w:cs="Times New Roman"/>
        </w:rPr>
        <w:t>in</w:t>
      </w:r>
      <w:r w:rsidR="00F90A58">
        <w:rPr>
          <w:rFonts w:ascii="Times New Roman" w:hAnsi="Times New Roman" w:cs="Times New Roman"/>
        </w:rPr>
        <w:t xml:space="preserve"> which the discretion was exercised</w:t>
      </w:r>
      <w:r w:rsidR="000248BC" w:rsidRPr="00083101">
        <w:rPr>
          <w:rFonts w:ascii="Times New Roman" w:hAnsi="Times New Roman" w:cs="Times New Roman"/>
        </w:rPr>
        <w:t>. Thi</w:t>
      </w:r>
      <w:r w:rsidR="008648E9">
        <w:rPr>
          <w:rFonts w:ascii="Times New Roman" w:hAnsi="Times New Roman" w:cs="Times New Roman"/>
        </w:rPr>
        <w:t xml:space="preserve">s brings the discussion back to </w:t>
      </w:r>
      <w:r w:rsidR="00565DF4" w:rsidRPr="00083101">
        <w:rPr>
          <w:rFonts w:ascii="Times New Roman" w:hAnsi="Times New Roman" w:cs="Times New Roman"/>
        </w:rPr>
        <w:t xml:space="preserve">positivists </w:t>
      </w:r>
      <w:r w:rsidR="008648E9">
        <w:rPr>
          <w:rFonts w:ascii="Times New Roman" w:hAnsi="Times New Roman" w:cs="Times New Roman"/>
        </w:rPr>
        <w:t xml:space="preserve">who </w:t>
      </w:r>
      <w:r w:rsidR="00565DF4" w:rsidRPr="00083101">
        <w:rPr>
          <w:rFonts w:ascii="Times New Roman" w:hAnsi="Times New Roman" w:cs="Times New Roman"/>
        </w:rPr>
        <w:t xml:space="preserve">allow for judges to use legal discretion in making decisions. The issue is realizing whether judges are using a strong or weak meanings on the term discretion. </w:t>
      </w:r>
      <w:r w:rsidR="00A57073" w:rsidRPr="00083101">
        <w:rPr>
          <w:rFonts w:ascii="Times New Roman" w:hAnsi="Times New Roman" w:cs="Times New Roman"/>
        </w:rPr>
        <w:t>Positivists seem to value this meaning of discretion in their own views because when there is a clear rule for deciding a case then the judge is expected to use that rule.</w:t>
      </w:r>
    </w:p>
    <w:p w14:paraId="775074B6" w14:textId="24F15566" w:rsidR="00A57073" w:rsidRPr="00083101" w:rsidRDefault="00A57073" w:rsidP="00083101">
      <w:pPr>
        <w:spacing w:line="480" w:lineRule="auto"/>
        <w:rPr>
          <w:rFonts w:ascii="Times New Roman" w:hAnsi="Times New Roman" w:cs="Times New Roman"/>
        </w:rPr>
      </w:pPr>
      <w:r w:rsidRPr="00083101">
        <w:rPr>
          <w:rFonts w:ascii="Times New Roman" w:hAnsi="Times New Roman" w:cs="Times New Roman"/>
        </w:rPr>
        <w:tab/>
        <w:t xml:space="preserve">Dworkin </w:t>
      </w:r>
      <w:r w:rsidR="00987354" w:rsidRPr="00083101">
        <w:rPr>
          <w:rFonts w:ascii="Times New Roman" w:hAnsi="Times New Roman" w:cs="Times New Roman"/>
        </w:rPr>
        <w:t>makes sure to address when a judge is permitted to change exi</w:t>
      </w:r>
      <w:r w:rsidR="008648E9">
        <w:rPr>
          <w:rFonts w:ascii="Times New Roman" w:hAnsi="Times New Roman" w:cs="Times New Roman"/>
        </w:rPr>
        <w:t>sting rules of law. He speaks of</w:t>
      </w:r>
      <w:r w:rsidR="00987354" w:rsidRPr="00083101">
        <w:rPr>
          <w:rFonts w:ascii="Times New Roman" w:hAnsi="Times New Roman" w:cs="Times New Roman"/>
        </w:rPr>
        <w:t xml:space="preserve"> two ways, the first being when it is necessary to do so. The judge may find that changing an already existing rule would be more beneficial for furthering some sort of principle that would be justified by being changed. Secondly, when judges want to change existing doctrine they must make sure to have important standards that argue for changing the rules. Principles, such as, ‘legislative supremacy’ and doctrine of precedent are examples of the types of standards that wish to keep the </w:t>
      </w:r>
      <w:r w:rsidR="00987354" w:rsidRPr="00083101">
        <w:rPr>
          <w:rFonts w:ascii="Times New Roman" w:hAnsi="Times New Roman" w:cs="Times New Roman"/>
          <w:i/>
        </w:rPr>
        <w:t>status quo</w:t>
      </w:r>
      <w:r w:rsidR="008648E9">
        <w:rPr>
          <w:rFonts w:ascii="Times New Roman" w:hAnsi="Times New Roman" w:cs="Times New Roman"/>
        </w:rPr>
        <w:t>, while allowing for discretion.</w:t>
      </w:r>
    </w:p>
    <w:p w14:paraId="64F04B21" w14:textId="6949DFAA" w:rsidR="00AB7652" w:rsidRPr="00083101" w:rsidRDefault="00250CCA" w:rsidP="00083101">
      <w:pPr>
        <w:spacing w:line="480" w:lineRule="auto"/>
        <w:rPr>
          <w:rFonts w:ascii="Times New Roman" w:hAnsi="Times New Roman" w:cs="Times New Roman"/>
        </w:rPr>
      </w:pPr>
      <w:r w:rsidRPr="00083101">
        <w:rPr>
          <w:rFonts w:ascii="Times New Roman" w:hAnsi="Times New Roman" w:cs="Times New Roman"/>
        </w:rPr>
        <w:tab/>
        <w:t xml:space="preserve">Dworkin </w:t>
      </w:r>
      <w:r w:rsidR="00E16304" w:rsidRPr="00083101">
        <w:rPr>
          <w:rFonts w:ascii="Times New Roman" w:hAnsi="Times New Roman" w:cs="Times New Roman"/>
        </w:rPr>
        <w:t xml:space="preserve">returns to Hart’s </w:t>
      </w:r>
      <w:r w:rsidRPr="00083101">
        <w:rPr>
          <w:rFonts w:ascii="Times New Roman" w:hAnsi="Times New Roman" w:cs="Times New Roman"/>
        </w:rPr>
        <w:t>rule of recognition</w:t>
      </w:r>
      <w:r w:rsidR="007B7A3D" w:rsidRPr="00083101">
        <w:rPr>
          <w:rFonts w:ascii="Times New Roman" w:hAnsi="Times New Roman" w:cs="Times New Roman"/>
        </w:rPr>
        <w:t xml:space="preserve">. Hart has a way to give weight to certain rules in a community, namely, from the majority acceptance and their internal view of such rules. </w:t>
      </w:r>
      <w:r w:rsidR="00A703D6" w:rsidRPr="00083101">
        <w:rPr>
          <w:rFonts w:ascii="Times New Roman" w:hAnsi="Times New Roman" w:cs="Times New Roman"/>
        </w:rPr>
        <w:t xml:space="preserve">This for Dworkin is not strong enough because it seems that there is the idea that legal principles are not just made through legislation, but also by a sense of appropriateness in that given time by the public. In order to </w:t>
      </w:r>
      <w:r w:rsidR="008648E9">
        <w:rPr>
          <w:rFonts w:ascii="Times New Roman" w:hAnsi="Times New Roman" w:cs="Times New Roman"/>
        </w:rPr>
        <w:t>help understand weight of</w:t>
      </w:r>
      <w:r w:rsidR="00A703D6" w:rsidRPr="00083101">
        <w:rPr>
          <w:rFonts w:ascii="Times New Roman" w:hAnsi="Times New Roman" w:cs="Times New Roman"/>
        </w:rPr>
        <w:t xml:space="preserve"> legal principles, a person would mention all the cases that used the principle to make a decision and all the evidence of the principle that could be found would help create more weight for the principle. It would be absurd to say that there was a specific test for whether a principle should be used or not. Dworkin says, “Hart’s sharp distinction between acceptance a</w:t>
      </w:r>
      <w:r w:rsidR="00B132AA">
        <w:rPr>
          <w:rFonts w:ascii="Times New Roman" w:hAnsi="Times New Roman" w:cs="Times New Roman"/>
        </w:rPr>
        <w:t xml:space="preserve">nd validity does not hold” (Dworkin, 1977 p. </w:t>
      </w:r>
      <w:r w:rsidR="00A703D6" w:rsidRPr="00083101">
        <w:rPr>
          <w:rFonts w:ascii="Times New Roman" w:hAnsi="Times New Roman" w:cs="Times New Roman"/>
        </w:rPr>
        <w:t xml:space="preserve">41). This is because </w:t>
      </w:r>
      <w:r w:rsidR="002963F0" w:rsidRPr="00083101">
        <w:rPr>
          <w:rFonts w:ascii="Times New Roman" w:hAnsi="Times New Roman" w:cs="Times New Roman"/>
        </w:rPr>
        <w:t xml:space="preserve">Dworkin </w:t>
      </w:r>
      <w:r w:rsidR="00136C8D" w:rsidRPr="00083101">
        <w:rPr>
          <w:rFonts w:ascii="Times New Roman" w:hAnsi="Times New Roman" w:cs="Times New Roman"/>
        </w:rPr>
        <w:t>doesn’t thin</w:t>
      </w:r>
      <w:r w:rsidR="00C87A54" w:rsidRPr="00083101">
        <w:rPr>
          <w:rFonts w:ascii="Times New Roman" w:hAnsi="Times New Roman" w:cs="Times New Roman"/>
        </w:rPr>
        <w:t>k</w:t>
      </w:r>
      <w:r w:rsidR="00136C8D" w:rsidRPr="00083101">
        <w:rPr>
          <w:rFonts w:ascii="Times New Roman" w:hAnsi="Times New Roman" w:cs="Times New Roman"/>
        </w:rPr>
        <w:t xml:space="preserve"> Hart’s account fully grasps the idea of </w:t>
      </w:r>
      <w:r w:rsidR="00136C8D" w:rsidRPr="00083101">
        <w:rPr>
          <w:rFonts w:ascii="Times New Roman" w:hAnsi="Times New Roman" w:cs="Times New Roman"/>
          <w:i/>
        </w:rPr>
        <w:t xml:space="preserve">customs </w:t>
      </w:r>
      <w:r w:rsidR="00136C8D" w:rsidRPr="00083101">
        <w:rPr>
          <w:rFonts w:ascii="Times New Roman" w:hAnsi="Times New Roman" w:cs="Times New Roman"/>
        </w:rPr>
        <w:t xml:space="preserve">and has no real answer for how we validate </w:t>
      </w:r>
      <w:r w:rsidR="00AB7652" w:rsidRPr="00083101">
        <w:rPr>
          <w:rFonts w:ascii="Times New Roman" w:hAnsi="Times New Roman" w:cs="Times New Roman"/>
        </w:rPr>
        <w:t>principles that are not legislation. For Dworkin, there seems to be no ‘master rule’</w:t>
      </w:r>
      <w:r w:rsidR="008D1C7B" w:rsidRPr="00083101">
        <w:rPr>
          <w:rFonts w:ascii="Times New Roman" w:hAnsi="Times New Roman" w:cs="Times New Roman"/>
        </w:rPr>
        <w:t xml:space="preserve"> for deciding what the complete set of principles and laws are for a community. </w:t>
      </w:r>
    </w:p>
    <w:p w14:paraId="2AEC3658" w14:textId="2178C6A7" w:rsidR="007D5C67" w:rsidRPr="00083101" w:rsidRDefault="007D5C67" w:rsidP="00083101">
      <w:pPr>
        <w:spacing w:line="480" w:lineRule="auto"/>
        <w:rPr>
          <w:rFonts w:ascii="Times New Roman" w:hAnsi="Times New Roman" w:cs="Times New Roman"/>
        </w:rPr>
      </w:pPr>
      <w:r w:rsidRPr="00083101">
        <w:rPr>
          <w:rFonts w:ascii="Times New Roman" w:hAnsi="Times New Roman" w:cs="Times New Roman"/>
        </w:rPr>
        <w:tab/>
        <w:t>Dworkin states that, “Positivism, on its own thesis, stops short of just those puzzling, hard cases that send us to</w:t>
      </w:r>
      <w:r w:rsidR="00B132AA">
        <w:rPr>
          <w:rFonts w:ascii="Times New Roman" w:hAnsi="Times New Roman" w:cs="Times New Roman"/>
        </w:rPr>
        <w:t xml:space="preserve"> look for theories of law” (Dworkin, 1977 p. </w:t>
      </w:r>
      <w:r w:rsidRPr="00083101">
        <w:rPr>
          <w:rFonts w:ascii="Times New Roman" w:hAnsi="Times New Roman" w:cs="Times New Roman"/>
        </w:rPr>
        <w:t xml:space="preserve">45). Dworkin believes that by shaking loose of this model of rules that Hart and other positivists hold, there is a possibility to build a stronger more complex model that fits our own complex set of </w:t>
      </w:r>
      <w:r w:rsidR="008648E9">
        <w:rPr>
          <w:rFonts w:ascii="Times New Roman" w:hAnsi="Times New Roman" w:cs="Times New Roman"/>
        </w:rPr>
        <w:t xml:space="preserve">legal </w:t>
      </w:r>
      <w:r w:rsidRPr="00083101">
        <w:rPr>
          <w:rFonts w:ascii="Times New Roman" w:hAnsi="Times New Roman" w:cs="Times New Roman"/>
        </w:rPr>
        <w:t xml:space="preserve">practices. </w:t>
      </w:r>
    </w:p>
    <w:p w14:paraId="5C1A35E8" w14:textId="107428F9" w:rsidR="008648E9" w:rsidRDefault="00E16304" w:rsidP="00083101">
      <w:pPr>
        <w:spacing w:line="480" w:lineRule="auto"/>
        <w:rPr>
          <w:rFonts w:ascii="Times New Roman" w:hAnsi="Times New Roman" w:cs="Times New Roman"/>
        </w:rPr>
      </w:pPr>
      <w:r w:rsidRPr="00083101">
        <w:rPr>
          <w:rFonts w:ascii="Times New Roman" w:hAnsi="Times New Roman" w:cs="Times New Roman"/>
        </w:rPr>
        <w:tab/>
      </w:r>
      <w:r w:rsidR="00203E53" w:rsidRPr="00083101">
        <w:rPr>
          <w:rFonts w:ascii="Times New Roman" w:hAnsi="Times New Roman" w:cs="Times New Roman"/>
        </w:rPr>
        <w:t xml:space="preserve">Ronald </w:t>
      </w:r>
      <w:r w:rsidRPr="00083101">
        <w:rPr>
          <w:rFonts w:ascii="Times New Roman" w:hAnsi="Times New Roman" w:cs="Times New Roman"/>
        </w:rPr>
        <w:t xml:space="preserve">Dworkin in, </w:t>
      </w:r>
      <w:r w:rsidRPr="00083101">
        <w:rPr>
          <w:rFonts w:ascii="Times New Roman" w:hAnsi="Times New Roman" w:cs="Times New Roman"/>
          <w:i/>
        </w:rPr>
        <w:t>Hard Cases,</w:t>
      </w:r>
      <w:r w:rsidR="00A3253C" w:rsidRPr="00083101">
        <w:rPr>
          <w:rFonts w:ascii="Times New Roman" w:hAnsi="Times New Roman" w:cs="Times New Roman"/>
          <w:i/>
        </w:rPr>
        <w:t xml:space="preserve"> </w:t>
      </w:r>
      <w:r w:rsidR="00A3253C" w:rsidRPr="00083101">
        <w:rPr>
          <w:rFonts w:ascii="Times New Roman" w:hAnsi="Times New Roman" w:cs="Times New Roman"/>
        </w:rPr>
        <w:t xml:space="preserve">chapter 4 in, </w:t>
      </w:r>
      <w:r w:rsidR="00A3253C" w:rsidRPr="00083101">
        <w:rPr>
          <w:rFonts w:ascii="Times New Roman" w:hAnsi="Times New Roman" w:cs="Times New Roman"/>
          <w:i/>
        </w:rPr>
        <w:t>Taking Rights Seriously,</w:t>
      </w:r>
      <w:r w:rsidRPr="00083101">
        <w:rPr>
          <w:rFonts w:ascii="Times New Roman" w:hAnsi="Times New Roman" w:cs="Times New Roman"/>
          <w:i/>
        </w:rPr>
        <w:t xml:space="preserve"> </w:t>
      </w:r>
      <w:r w:rsidR="008648E9">
        <w:rPr>
          <w:rFonts w:ascii="Times New Roman" w:hAnsi="Times New Roman" w:cs="Times New Roman"/>
        </w:rPr>
        <w:t>gives additional</w:t>
      </w:r>
      <w:r w:rsidRPr="00083101">
        <w:rPr>
          <w:rFonts w:ascii="Times New Roman" w:hAnsi="Times New Roman" w:cs="Times New Roman"/>
        </w:rPr>
        <w:t xml:space="preserve"> insight into how these principles are found and how to </w:t>
      </w:r>
      <w:r w:rsidR="008648E9">
        <w:rPr>
          <w:rFonts w:ascii="Times New Roman" w:hAnsi="Times New Roman" w:cs="Times New Roman"/>
        </w:rPr>
        <w:t>use them in correc</w:t>
      </w:r>
      <w:r w:rsidR="00B64112">
        <w:rPr>
          <w:rFonts w:ascii="Times New Roman" w:hAnsi="Times New Roman" w:cs="Times New Roman"/>
        </w:rPr>
        <w:t>t</w:t>
      </w:r>
      <w:r w:rsidR="002254E0" w:rsidRPr="00083101">
        <w:rPr>
          <w:rFonts w:ascii="Times New Roman" w:hAnsi="Times New Roman" w:cs="Times New Roman"/>
        </w:rPr>
        <w:t xml:space="preserve"> manner. </w:t>
      </w:r>
      <w:r w:rsidR="00A3253C" w:rsidRPr="00083101">
        <w:rPr>
          <w:rFonts w:ascii="Times New Roman" w:hAnsi="Times New Roman" w:cs="Times New Roman"/>
        </w:rPr>
        <w:t xml:space="preserve">Dworkin </w:t>
      </w:r>
      <w:r w:rsidR="006A01E9" w:rsidRPr="00083101">
        <w:rPr>
          <w:rFonts w:ascii="Times New Roman" w:hAnsi="Times New Roman" w:cs="Times New Roman"/>
        </w:rPr>
        <w:t xml:space="preserve">addresses </w:t>
      </w:r>
      <w:r w:rsidR="00A3253C" w:rsidRPr="00083101">
        <w:rPr>
          <w:rFonts w:ascii="Times New Roman" w:hAnsi="Times New Roman" w:cs="Times New Roman"/>
        </w:rPr>
        <w:t>the issue of how judges need</w:t>
      </w:r>
      <w:r w:rsidR="00D737F5" w:rsidRPr="00083101">
        <w:rPr>
          <w:rFonts w:ascii="Times New Roman" w:hAnsi="Times New Roman" w:cs="Times New Roman"/>
        </w:rPr>
        <w:t xml:space="preserve"> to </w:t>
      </w:r>
      <w:r w:rsidR="006A01E9" w:rsidRPr="00083101">
        <w:rPr>
          <w:rFonts w:ascii="Times New Roman" w:hAnsi="Times New Roman" w:cs="Times New Roman"/>
        </w:rPr>
        <w:t>look at case</w:t>
      </w:r>
      <w:r w:rsidR="00435472" w:rsidRPr="00083101">
        <w:rPr>
          <w:rFonts w:ascii="Times New Roman" w:hAnsi="Times New Roman" w:cs="Times New Roman"/>
        </w:rPr>
        <w:t>s, but hard cases in particular. The idea is that, “…even when no settled rule disposes of the case, one party may nevertheless have a right to win. It remains the judge’s duty, even in hard cases, to discover what the rights of the parties are, not to invent ne</w:t>
      </w:r>
      <w:r w:rsidR="00B132AA">
        <w:rPr>
          <w:rFonts w:ascii="Times New Roman" w:hAnsi="Times New Roman" w:cs="Times New Roman"/>
        </w:rPr>
        <w:t xml:space="preserve">w rights retrospectively.” (Dworkin, 1977 p. </w:t>
      </w:r>
      <w:r w:rsidR="00435472" w:rsidRPr="00083101">
        <w:rPr>
          <w:rFonts w:ascii="Times New Roman" w:hAnsi="Times New Roman" w:cs="Times New Roman"/>
        </w:rPr>
        <w:t>81)</w:t>
      </w:r>
      <w:r w:rsidR="00D737F5" w:rsidRPr="00083101">
        <w:rPr>
          <w:rFonts w:ascii="Times New Roman" w:hAnsi="Times New Roman" w:cs="Times New Roman"/>
        </w:rPr>
        <w:t xml:space="preserve"> </w:t>
      </w:r>
      <w:r w:rsidR="00EB2083" w:rsidRPr="00083101">
        <w:rPr>
          <w:rFonts w:ascii="Times New Roman" w:hAnsi="Times New Roman" w:cs="Times New Roman"/>
        </w:rPr>
        <w:t>Judges and lawyers are responsible for asking themselves the right questions when hard cases make an appearance</w:t>
      </w:r>
      <w:r w:rsidR="004A1832" w:rsidRPr="00083101">
        <w:rPr>
          <w:rFonts w:ascii="Times New Roman" w:hAnsi="Times New Roman" w:cs="Times New Roman"/>
        </w:rPr>
        <w:t xml:space="preserve"> in our legal system. Dworkin’s theory is known as the Right’s Thesis, which</w:t>
      </w:r>
      <w:r w:rsidR="008648E9">
        <w:rPr>
          <w:rFonts w:ascii="Times New Roman" w:hAnsi="Times New Roman" w:cs="Times New Roman"/>
        </w:rPr>
        <w:t>,</w:t>
      </w:r>
      <w:r w:rsidR="004A1832" w:rsidRPr="00083101">
        <w:rPr>
          <w:rFonts w:ascii="Times New Roman" w:hAnsi="Times New Roman" w:cs="Times New Roman"/>
        </w:rPr>
        <w:t xml:space="preserve"> simply stated</w:t>
      </w:r>
      <w:r w:rsidR="008648E9">
        <w:rPr>
          <w:rFonts w:ascii="Times New Roman" w:hAnsi="Times New Roman" w:cs="Times New Roman"/>
        </w:rPr>
        <w:t>,</w:t>
      </w:r>
      <w:r w:rsidR="004A1832" w:rsidRPr="00083101">
        <w:rPr>
          <w:rFonts w:ascii="Times New Roman" w:hAnsi="Times New Roman" w:cs="Times New Roman"/>
        </w:rPr>
        <w:t xml:space="preserve"> is the understand</w:t>
      </w:r>
      <w:r w:rsidR="008648E9">
        <w:rPr>
          <w:rFonts w:ascii="Times New Roman" w:hAnsi="Times New Roman" w:cs="Times New Roman"/>
        </w:rPr>
        <w:t>ing</w:t>
      </w:r>
      <w:r w:rsidR="004A1832" w:rsidRPr="00083101">
        <w:rPr>
          <w:rFonts w:ascii="Times New Roman" w:hAnsi="Times New Roman" w:cs="Times New Roman"/>
        </w:rPr>
        <w:t xml:space="preserve"> that judicial decisions</w:t>
      </w:r>
      <w:r w:rsidR="00C07017" w:rsidRPr="00083101">
        <w:rPr>
          <w:rFonts w:ascii="Times New Roman" w:hAnsi="Times New Roman" w:cs="Times New Roman"/>
        </w:rPr>
        <w:t xml:space="preserve"> are enforcing</w:t>
      </w:r>
      <w:r w:rsidR="004A1832" w:rsidRPr="00083101">
        <w:rPr>
          <w:rFonts w:ascii="Times New Roman" w:hAnsi="Times New Roman" w:cs="Times New Roman"/>
        </w:rPr>
        <w:t xml:space="preserve"> existing political rights</w:t>
      </w:r>
      <w:r w:rsidR="00C07017" w:rsidRPr="00083101">
        <w:rPr>
          <w:rFonts w:ascii="Times New Roman" w:hAnsi="Times New Roman" w:cs="Times New Roman"/>
        </w:rPr>
        <w:t xml:space="preserve">. Dworkin notes that judges have a responsibility to make decisions in cases that fit with other decisions and where the decision is justified in some sense within the current political theory. </w:t>
      </w:r>
      <w:r w:rsidR="00C65604" w:rsidRPr="00083101">
        <w:rPr>
          <w:rFonts w:ascii="Times New Roman" w:hAnsi="Times New Roman" w:cs="Times New Roman"/>
        </w:rPr>
        <w:t>In part 3 of Chapter 4, Dworkin makes the distinction of rights from goals</w:t>
      </w:r>
      <w:r w:rsidR="00B36545" w:rsidRPr="00083101">
        <w:rPr>
          <w:rFonts w:ascii="Times New Roman" w:hAnsi="Times New Roman" w:cs="Times New Roman"/>
        </w:rPr>
        <w:t xml:space="preserve">. </w:t>
      </w:r>
      <w:r w:rsidR="00107579" w:rsidRPr="00083101">
        <w:rPr>
          <w:rFonts w:ascii="Times New Roman" w:hAnsi="Times New Roman" w:cs="Times New Roman"/>
        </w:rPr>
        <w:t>Dworkin states, “Arguments of principle are arguments intended to establish an individual right; arguments of policy are arguments intended to establish a collective goal. Principles are propositions that describe rights; policies are propositions that describe goals</w:t>
      </w:r>
      <w:r w:rsidR="00F94EF0" w:rsidRPr="00083101">
        <w:rPr>
          <w:rFonts w:ascii="Times New Roman" w:hAnsi="Times New Roman" w:cs="Times New Roman"/>
        </w:rPr>
        <w:t>”.</w:t>
      </w:r>
      <w:r w:rsidR="00B132AA">
        <w:rPr>
          <w:rFonts w:ascii="Times New Roman" w:hAnsi="Times New Roman" w:cs="Times New Roman"/>
        </w:rPr>
        <w:t xml:space="preserve"> (Dworkin, 1977 p. </w:t>
      </w:r>
      <w:r w:rsidR="00107579" w:rsidRPr="00083101">
        <w:rPr>
          <w:rFonts w:ascii="Times New Roman" w:hAnsi="Times New Roman" w:cs="Times New Roman"/>
        </w:rPr>
        <w:t>90)</w:t>
      </w:r>
      <w:r w:rsidR="008648E9">
        <w:rPr>
          <w:rFonts w:ascii="Times New Roman" w:hAnsi="Times New Roman" w:cs="Times New Roman"/>
        </w:rPr>
        <w:t xml:space="preserve"> Dworkin needs to make this</w:t>
      </w:r>
      <w:r w:rsidR="00F509EB" w:rsidRPr="00083101">
        <w:rPr>
          <w:rFonts w:ascii="Times New Roman" w:hAnsi="Times New Roman" w:cs="Times New Roman"/>
        </w:rPr>
        <w:t xml:space="preserve"> distinction clear in order for his theory</w:t>
      </w:r>
      <w:r w:rsidR="008648E9">
        <w:rPr>
          <w:rFonts w:ascii="Times New Roman" w:hAnsi="Times New Roman" w:cs="Times New Roman"/>
        </w:rPr>
        <w:t>,</w:t>
      </w:r>
      <w:r w:rsidR="00F509EB" w:rsidRPr="00083101">
        <w:rPr>
          <w:rFonts w:ascii="Times New Roman" w:hAnsi="Times New Roman" w:cs="Times New Roman"/>
        </w:rPr>
        <w:t xml:space="preserve"> that there are underlying principles that govern decision-making</w:t>
      </w:r>
      <w:r w:rsidR="00107579" w:rsidRPr="00083101">
        <w:rPr>
          <w:rFonts w:ascii="Times New Roman" w:hAnsi="Times New Roman" w:cs="Times New Roman"/>
        </w:rPr>
        <w:t xml:space="preserve"> </w:t>
      </w:r>
      <w:r w:rsidR="00F509EB" w:rsidRPr="00083101">
        <w:rPr>
          <w:rFonts w:ascii="Times New Roman" w:hAnsi="Times New Roman" w:cs="Times New Roman"/>
        </w:rPr>
        <w:t>in our legal system</w:t>
      </w:r>
      <w:r w:rsidR="008648E9">
        <w:rPr>
          <w:rFonts w:ascii="Times New Roman" w:hAnsi="Times New Roman" w:cs="Times New Roman"/>
        </w:rPr>
        <w:t>,</w:t>
      </w:r>
      <w:r w:rsidR="00F509EB" w:rsidRPr="00083101">
        <w:rPr>
          <w:rFonts w:ascii="Times New Roman" w:hAnsi="Times New Roman" w:cs="Times New Roman"/>
        </w:rPr>
        <w:t xml:space="preserve"> and that judges do not decide</w:t>
      </w:r>
      <w:r w:rsidR="008648E9">
        <w:rPr>
          <w:rFonts w:ascii="Times New Roman" w:hAnsi="Times New Roman" w:cs="Times New Roman"/>
        </w:rPr>
        <w:t xml:space="preserve"> hard cases by solely experiencing strong discretion</w:t>
      </w:r>
      <w:r w:rsidR="00F509EB" w:rsidRPr="00083101">
        <w:rPr>
          <w:rFonts w:ascii="Times New Roman" w:hAnsi="Times New Roman" w:cs="Times New Roman"/>
        </w:rPr>
        <w:t>.</w:t>
      </w:r>
      <w:r w:rsidR="008648E9">
        <w:rPr>
          <w:rFonts w:ascii="Times New Roman" w:hAnsi="Times New Roman" w:cs="Times New Roman"/>
        </w:rPr>
        <w:t xml:space="preserve"> Therefore,</w:t>
      </w:r>
      <w:r w:rsidR="00F509EB" w:rsidRPr="00083101">
        <w:rPr>
          <w:rFonts w:ascii="Times New Roman" w:hAnsi="Times New Roman" w:cs="Times New Roman"/>
        </w:rPr>
        <w:t xml:space="preserve"> </w:t>
      </w:r>
      <w:r w:rsidR="005D60EB" w:rsidRPr="00083101">
        <w:rPr>
          <w:rFonts w:ascii="Times New Roman" w:hAnsi="Times New Roman" w:cs="Times New Roman"/>
        </w:rPr>
        <w:t xml:space="preserve">Dworkin </w:t>
      </w:r>
      <w:r w:rsidR="00252707" w:rsidRPr="00083101">
        <w:rPr>
          <w:rFonts w:ascii="Times New Roman" w:hAnsi="Times New Roman" w:cs="Times New Roman"/>
        </w:rPr>
        <w:t>talks about a background right</w:t>
      </w:r>
      <w:r w:rsidR="00E73C5D" w:rsidRPr="00083101">
        <w:rPr>
          <w:rFonts w:ascii="Times New Roman" w:hAnsi="Times New Roman" w:cs="Times New Roman"/>
        </w:rPr>
        <w:t xml:space="preserve"> being something like equality, where all those in the political arrangement have this particular backgrou</w:t>
      </w:r>
      <w:r w:rsidR="00F90A58">
        <w:rPr>
          <w:rFonts w:ascii="Times New Roman" w:hAnsi="Times New Roman" w:cs="Times New Roman"/>
        </w:rPr>
        <w:t>nd right. Then Dworkin distinguishes</w:t>
      </w:r>
      <w:r w:rsidR="00E73C5D" w:rsidRPr="00083101">
        <w:rPr>
          <w:rFonts w:ascii="Times New Roman" w:hAnsi="Times New Roman" w:cs="Times New Roman"/>
        </w:rPr>
        <w:t xml:space="preserve"> background rights from inst</w:t>
      </w:r>
      <w:r w:rsidR="00F90A58">
        <w:rPr>
          <w:rFonts w:ascii="Times New Roman" w:hAnsi="Times New Roman" w:cs="Times New Roman"/>
        </w:rPr>
        <w:t xml:space="preserve">itutional rights which ride on </w:t>
      </w:r>
      <w:r w:rsidR="00E73C5D" w:rsidRPr="00083101">
        <w:rPr>
          <w:rFonts w:ascii="Times New Roman" w:hAnsi="Times New Roman" w:cs="Times New Roman"/>
        </w:rPr>
        <w:t>background right</w:t>
      </w:r>
      <w:r w:rsidR="00F90A58">
        <w:rPr>
          <w:rFonts w:ascii="Times New Roman" w:hAnsi="Times New Roman" w:cs="Times New Roman"/>
        </w:rPr>
        <w:t>s.</w:t>
      </w:r>
      <w:r w:rsidR="00E73C5D" w:rsidRPr="00083101">
        <w:rPr>
          <w:rFonts w:ascii="Times New Roman" w:hAnsi="Times New Roman" w:cs="Times New Roman"/>
        </w:rPr>
        <w:t xml:space="preserve"> </w:t>
      </w:r>
      <w:r w:rsidR="00F90A58">
        <w:rPr>
          <w:rFonts w:ascii="Times New Roman" w:hAnsi="Times New Roman" w:cs="Times New Roman"/>
        </w:rPr>
        <w:t>S</w:t>
      </w:r>
      <w:r w:rsidR="00E73C5D" w:rsidRPr="00083101">
        <w:rPr>
          <w:rFonts w:ascii="Times New Roman" w:hAnsi="Times New Roman" w:cs="Times New Roman"/>
        </w:rPr>
        <w:t xml:space="preserve">omething like the equal protection clause that is found </w:t>
      </w:r>
      <w:r w:rsidR="00F94EF0" w:rsidRPr="00083101">
        <w:rPr>
          <w:rFonts w:ascii="Times New Roman" w:hAnsi="Times New Roman" w:cs="Times New Roman"/>
        </w:rPr>
        <w:t>in</w:t>
      </w:r>
      <w:r w:rsidR="00E73C5D" w:rsidRPr="00083101">
        <w:rPr>
          <w:rFonts w:ascii="Times New Roman" w:hAnsi="Times New Roman" w:cs="Times New Roman"/>
        </w:rPr>
        <w:t xml:space="preserve"> </w:t>
      </w:r>
      <w:r w:rsidR="00F94EF0" w:rsidRPr="00083101">
        <w:rPr>
          <w:rFonts w:ascii="Times New Roman" w:hAnsi="Times New Roman" w:cs="Times New Roman"/>
        </w:rPr>
        <w:t xml:space="preserve">the </w:t>
      </w:r>
      <w:r w:rsidR="00E73C5D" w:rsidRPr="00083101">
        <w:rPr>
          <w:rFonts w:ascii="Times New Roman" w:hAnsi="Times New Roman" w:cs="Times New Roman"/>
        </w:rPr>
        <w:t xml:space="preserve">constitution. </w:t>
      </w:r>
      <w:bookmarkStart w:id="0" w:name="_GoBack"/>
      <w:bookmarkEnd w:id="0"/>
      <w:r w:rsidR="00FF658B">
        <w:rPr>
          <w:rFonts w:ascii="Times New Roman" w:hAnsi="Times New Roman" w:cs="Times New Roman"/>
        </w:rPr>
        <w:t>Additionally,</w:t>
      </w:r>
      <w:r w:rsidR="008648E9">
        <w:rPr>
          <w:rFonts w:ascii="Times New Roman" w:hAnsi="Times New Roman" w:cs="Times New Roman"/>
        </w:rPr>
        <w:t xml:space="preserve"> in the particular legal institution</w:t>
      </w:r>
      <w:r w:rsidR="00F90A58">
        <w:rPr>
          <w:rFonts w:ascii="Times New Roman" w:hAnsi="Times New Roman" w:cs="Times New Roman"/>
        </w:rPr>
        <w:t>,</w:t>
      </w:r>
      <w:r w:rsidR="008648E9">
        <w:rPr>
          <w:rFonts w:ascii="Times New Roman" w:hAnsi="Times New Roman" w:cs="Times New Roman"/>
        </w:rPr>
        <w:t xml:space="preserve"> r</w:t>
      </w:r>
      <w:r w:rsidR="00F94EF0" w:rsidRPr="00083101">
        <w:rPr>
          <w:rFonts w:ascii="Times New Roman" w:hAnsi="Times New Roman" w:cs="Times New Roman"/>
        </w:rPr>
        <w:t>ights, for Dworkin, can also be separated into abstract and concrete rights. Abstract rights are</w:t>
      </w:r>
      <w:r w:rsidR="00F90A58">
        <w:rPr>
          <w:rFonts w:ascii="Times New Roman" w:hAnsi="Times New Roman" w:cs="Times New Roman"/>
        </w:rPr>
        <w:t>, “… general aim[s] to be weighed…</w:t>
      </w:r>
      <w:r w:rsidR="00F94EF0" w:rsidRPr="00083101">
        <w:rPr>
          <w:rFonts w:ascii="Times New Roman" w:hAnsi="Times New Roman" w:cs="Times New Roman"/>
        </w:rPr>
        <w:t>in particular circumstances against other political aims”. While concrete rights are, “… political aims that are more precisely defined so as to express more definitely the weight they have against other political aims on particul</w:t>
      </w:r>
      <w:r w:rsidR="00B132AA">
        <w:rPr>
          <w:rFonts w:ascii="Times New Roman" w:hAnsi="Times New Roman" w:cs="Times New Roman"/>
        </w:rPr>
        <w:t xml:space="preserve">ar occasions”. (Dworkin, 1977 p. </w:t>
      </w:r>
      <w:r w:rsidR="00F94EF0" w:rsidRPr="00083101">
        <w:rPr>
          <w:rFonts w:ascii="Times New Roman" w:hAnsi="Times New Roman" w:cs="Times New Roman"/>
        </w:rPr>
        <w:t xml:space="preserve">93) </w:t>
      </w:r>
      <w:r w:rsidR="00BC7F0B" w:rsidRPr="00083101">
        <w:rPr>
          <w:rFonts w:ascii="Times New Roman" w:hAnsi="Times New Roman" w:cs="Times New Roman"/>
        </w:rPr>
        <w:t>For Dworkin, abstract rights provide arguments for concrete rights, but that concrete rights are more definite than abstract rights. Concrete rights make the abstract more specific for the political arrangement and specific political theory that</w:t>
      </w:r>
      <w:r w:rsidR="008648E9">
        <w:rPr>
          <w:rFonts w:ascii="Times New Roman" w:hAnsi="Times New Roman" w:cs="Times New Roman"/>
        </w:rPr>
        <w:t xml:space="preserve"> </w:t>
      </w:r>
      <w:r w:rsidR="008648E9" w:rsidRPr="008A2F3B">
        <w:rPr>
          <w:rFonts w:ascii="Times New Roman" w:hAnsi="Times New Roman" w:cs="Times New Roman"/>
        </w:rPr>
        <w:t>of the institution Dworkin is interpreting</w:t>
      </w:r>
      <w:r w:rsidR="00BC7F0B" w:rsidRPr="008A2F3B">
        <w:rPr>
          <w:rFonts w:ascii="Times New Roman" w:hAnsi="Times New Roman" w:cs="Times New Roman"/>
        </w:rPr>
        <w:t>.</w:t>
      </w:r>
      <w:r w:rsidR="00BC7F0B" w:rsidRPr="00083101">
        <w:rPr>
          <w:rFonts w:ascii="Times New Roman" w:hAnsi="Times New Roman" w:cs="Times New Roman"/>
        </w:rPr>
        <w:t xml:space="preserve"> </w:t>
      </w:r>
    </w:p>
    <w:p w14:paraId="29754C67" w14:textId="6EC48B74" w:rsidR="00E16304" w:rsidRDefault="008648E9" w:rsidP="00083101">
      <w:pPr>
        <w:spacing w:line="480" w:lineRule="auto"/>
        <w:rPr>
          <w:rFonts w:ascii="Times New Roman" w:hAnsi="Times New Roman" w:cs="Times New Roman"/>
        </w:rPr>
      </w:pPr>
      <w:r>
        <w:rPr>
          <w:rFonts w:ascii="Times New Roman" w:hAnsi="Times New Roman" w:cs="Times New Roman"/>
        </w:rPr>
        <w:tab/>
      </w:r>
      <w:r w:rsidR="00552022" w:rsidRPr="00083101">
        <w:rPr>
          <w:rFonts w:ascii="Times New Roman" w:hAnsi="Times New Roman" w:cs="Times New Roman"/>
        </w:rPr>
        <w:t xml:space="preserve">Concrete rights also have to be broken into two varying ideas. First, </w:t>
      </w:r>
      <w:r w:rsidR="006E49CF" w:rsidRPr="00083101">
        <w:rPr>
          <w:rFonts w:ascii="Times New Roman" w:hAnsi="Times New Roman" w:cs="Times New Roman"/>
        </w:rPr>
        <w:t>“They must be institutional rather than background rights and</w:t>
      </w:r>
      <w:r w:rsidR="001E47A1" w:rsidRPr="00083101">
        <w:rPr>
          <w:rFonts w:ascii="Times New Roman" w:hAnsi="Times New Roman" w:cs="Times New Roman"/>
        </w:rPr>
        <w:t xml:space="preserve"> they must be legal rather than some other form </w:t>
      </w:r>
      <w:r w:rsidR="00B132AA">
        <w:rPr>
          <w:rFonts w:ascii="Times New Roman" w:hAnsi="Times New Roman" w:cs="Times New Roman"/>
        </w:rPr>
        <w:t>of institutional rights”.</w:t>
      </w:r>
      <w:r w:rsidR="00174852">
        <w:rPr>
          <w:rFonts w:ascii="Times New Roman" w:hAnsi="Times New Roman" w:cs="Times New Roman"/>
        </w:rPr>
        <w:t xml:space="preserve"> </w:t>
      </w:r>
      <w:r w:rsidR="00B132AA">
        <w:rPr>
          <w:rFonts w:ascii="Times New Roman" w:hAnsi="Times New Roman" w:cs="Times New Roman"/>
        </w:rPr>
        <w:t xml:space="preserve">(Dworkin, 1977 p. </w:t>
      </w:r>
      <w:r w:rsidR="001E47A1" w:rsidRPr="00083101">
        <w:rPr>
          <w:rFonts w:ascii="Times New Roman" w:hAnsi="Times New Roman" w:cs="Times New Roman"/>
        </w:rPr>
        <w:t>101)</w:t>
      </w:r>
      <w:r w:rsidR="007C0595" w:rsidRPr="00083101">
        <w:rPr>
          <w:rFonts w:ascii="Times New Roman" w:hAnsi="Times New Roman" w:cs="Times New Roman"/>
        </w:rPr>
        <w:t xml:space="preserve"> Dworkin notes this distinction because it would not be fair to have every person in our political arrangement wanting particular rights simply because they feel their virtue is better than someone else’s. The institution must have rights so that the political arrangement can be talked about and understood. Institutional rights and background rights </w:t>
      </w:r>
      <w:r w:rsidR="0057263C" w:rsidRPr="00083101">
        <w:rPr>
          <w:rFonts w:ascii="Times New Roman" w:hAnsi="Times New Roman" w:cs="Times New Roman"/>
        </w:rPr>
        <w:t>may diverge from one another</w:t>
      </w:r>
      <w:r w:rsidR="00F630BB" w:rsidRPr="00083101">
        <w:rPr>
          <w:rFonts w:ascii="Times New Roman" w:hAnsi="Times New Roman" w:cs="Times New Roman"/>
        </w:rPr>
        <w:t>.</w:t>
      </w:r>
      <w:r w:rsidR="00BA3A1F" w:rsidRPr="00083101">
        <w:rPr>
          <w:rFonts w:ascii="Times New Roman" w:hAnsi="Times New Roman" w:cs="Times New Roman"/>
        </w:rPr>
        <w:t xml:space="preserve"> For example, a judge may feel a certain way or that an individual case should be decided in a certain way, but if the institutional rights do not allow for that to be made a decision, then the judge is stuck in a hard place. Without precedent, the judge must find the underlying principle that allows for a ruling to be made in a way that background rights allow</w:t>
      </w:r>
      <w:r w:rsidR="00D44117">
        <w:rPr>
          <w:rFonts w:ascii="Times New Roman" w:hAnsi="Times New Roman" w:cs="Times New Roman"/>
        </w:rPr>
        <w:t>.</w:t>
      </w:r>
      <w:r w:rsidR="009843B3" w:rsidRPr="00083101">
        <w:rPr>
          <w:rFonts w:ascii="Times New Roman" w:hAnsi="Times New Roman" w:cs="Times New Roman"/>
        </w:rPr>
        <w:t xml:space="preserve"> Dworkin addresses how collective goals </w:t>
      </w:r>
      <w:r w:rsidR="00D44117">
        <w:rPr>
          <w:rFonts w:ascii="Times New Roman" w:hAnsi="Times New Roman" w:cs="Times New Roman"/>
        </w:rPr>
        <w:t>look</w:t>
      </w:r>
      <w:r w:rsidR="00D0218C" w:rsidRPr="00083101">
        <w:rPr>
          <w:rFonts w:ascii="Times New Roman" w:hAnsi="Times New Roman" w:cs="Times New Roman"/>
        </w:rPr>
        <w:t xml:space="preserve"> at the history of the community, such as, the history of the United States has made for a collective goal to have civil rights laws. Dworkin notes that this is exactly what judges are doing. Judges, for Dworkin, make decisions confirming or denying concrete rights. Judges are given abstract rights that may or may not yet have a particular concrete right attached to it. In hard cases, Dworkin thinks that judges should be taking abstract rig</w:t>
      </w:r>
      <w:r w:rsidR="00F90A58">
        <w:rPr>
          <w:rFonts w:ascii="Times New Roman" w:hAnsi="Times New Roman" w:cs="Times New Roman"/>
        </w:rPr>
        <w:t>hts that each person subscribing</w:t>
      </w:r>
      <w:r w:rsidR="00D0218C" w:rsidRPr="00083101">
        <w:rPr>
          <w:rFonts w:ascii="Times New Roman" w:hAnsi="Times New Roman" w:cs="Times New Roman"/>
        </w:rPr>
        <w:t xml:space="preserve"> to our political arrangement should have and the decision is whether th</w:t>
      </w:r>
      <w:r w:rsidR="00FA30F3" w:rsidRPr="00083101">
        <w:rPr>
          <w:rFonts w:ascii="Times New Roman" w:hAnsi="Times New Roman" w:cs="Times New Roman"/>
        </w:rPr>
        <w:t>e abstract right has a concrete</w:t>
      </w:r>
      <w:r w:rsidR="00D0218C" w:rsidRPr="00083101">
        <w:rPr>
          <w:rFonts w:ascii="Times New Roman" w:hAnsi="Times New Roman" w:cs="Times New Roman"/>
        </w:rPr>
        <w:t xml:space="preserve"> understanding when looking at the case facts. Dworkin </w:t>
      </w:r>
      <w:r w:rsidR="00D44117">
        <w:rPr>
          <w:rFonts w:ascii="Times New Roman" w:hAnsi="Times New Roman" w:cs="Times New Roman"/>
        </w:rPr>
        <w:t xml:space="preserve">wants judges to ask </w:t>
      </w:r>
      <w:r w:rsidR="009E1D89" w:rsidRPr="00083101">
        <w:rPr>
          <w:rFonts w:ascii="Times New Roman" w:hAnsi="Times New Roman" w:cs="Times New Roman"/>
        </w:rPr>
        <w:t xml:space="preserve">why do we have a particular institutional </w:t>
      </w:r>
      <w:r w:rsidR="00E84A26" w:rsidRPr="00083101">
        <w:rPr>
          <w:rFonts w:ascii="Times New Roman" w:hAnsi="Times New Roman" w:cs="Times New Roman"/>
        </w:rPr>
        <w:t>right and if/how that right apply to the hard case at hand</w:t>
      </w:r>
      <w:r w:rsidR="001B6BD1" w:rsidRPr="00083101">
        <w:rPr>
          <w:rFonts w:ascii="Times New Roman" w:hAnsi="Times New Roman" w:cs="Times New Roman"/>
        </w:rPr>
        <w:t xml:space="preserve">? </w:t>
      </w:r>
      <w:r w:rsidR="00502A87" w:rsidRPr="00083101">
        <w:rPr>
          <w:rFonts w:ascii="Times New Roman" w:hAnsi="Times New Roman" w:cs="Times New Roman"/>
        </w:rPr>
        <w:t xml:space="preserve">This allows for judges to think about the norms and principles that each right </w:t>
      </w:r>
      <w:r w:rsidR="00D44117">
        <w:rPr>
          <w:rFonts w:ascii="Times New Roman" w:hAnsi="Times New Roman" w:cs="Times New Roman"/>
        </w:rPr>
        <w:t xml:space="preserve">has </w:t>
      </w:r>
      <w:r w:rsidR="00502A87" w:rsidRPr="00083101">
        <w:rPr>
          <w:rFonts w:ascii="Times New Roman" w:hAnsi="Times New Roman" w:cs="Times New Roman"/>
        </w:rPr>
        <w:t>in the legal system.</w:t>
      </w:r>
    </w:p>
    <w:p w14:paraId="4024EE60" w14:textId="538B0CF9" w:rsidR="00D44117" w:rsidRPr="000B69B2" w:rsidRDefault="00D44117" w:rsidP="00083101">
      <w:pPr>
        <w:spacing w:line="480" w:lineRule="auto"/>
        <w:rPr>
          <w:rFonts w:ascii="Times New Roman" w:hAnsi="Times New Roman" w:cs="Times New Roman"/>
        </w:rPr>
      </w:pPr>
      <w:r>
        <w:rPr>
          <w:rFonts w:ascii="Times New Roman" w:hAnsi="Times New Roman" w:cs="Times New Roman"/>
        </w:rPr>
        <w:tab/>
        <w:t xml:space="preserve">Next, </w:t>
      </w:r>
      <w:r>
        <w:rPr>
          <w:rFonts w:ascii="Times New Roman" w:hAnsi="Times New Roman" w:cs="Times New Roman"/>
          <w:i/>
        </w:rPr>
        <w:t>Cohen v. California</w:t>
      </w:r>
      <w:r w:rsidR="001B3054">
        <w:rPr>
          <w:rFonts w:ascii="Times New Roman" w:hAnsi="Times New Roman" w:cs="Times New Roman"/>
          <w:i/>
        </w:rPr>
        <w:t xml:space="preserve"> </w:t>
      </w:r>
      <w:r w:rsidR="001B3054">
        <w:rPr>
          <w:rFonts w:ascii="Times New Roman" w:hAnsi="Times New Roman" w:cs="Times New Roman"/>
        </w:rPr>
        <w:t>(1971)</w:t>
      </w:r>
      <w:r>
        <w:rPr>
          <w:rFonts w:ascii="Times New Roman" w:hAnsi="Times New Roman" w:cs="Times New Roman"/>
          <w:i/>
        </w:rPr>
        <w:t xml:space="preserve"> </w:t>
      </w:r>
      <w:r>
        <w:rPr>
          <w:rFonts w:ascii="Times New Roman" w:hAnsi="Times New Roman" w:cs="Times New Roman"/>
        </w:rPr>
        <w:t>will be</w:t>
      </w:r>
      <w:r w:rsidR="003400E3">
        <w:rPr>
          <w:rFonts w:ascii="Times New Roman" w:hAnsi="Times New Roman" w:cs="Times New Roman"/>
        </w:rPr>
        <w:t xml:space="preserve"> analyzed. Both the majority and the dissenting opinion will be looked at and broken up into parts. This will allow for an easier time addressing whether the opinions used Dworkin or some other method in their </w:t>
      </w:r>
      <w:r w:rsidR="00F90A58">
        <w:rPr>
          <w:rFonts w:ascii="Times New Roman" w:hAnsi="Times New Roman" w:cs="Times New Roman"/>
        </w:rPr>
        <w:t>determination of the holding in</w:t>
      </w:r>
      <w:r w:rsidR="003400E3">
        <w:rPr>
          <w:rFonts w:ascii="Times New Roman" w:hAnsi="Times New Roman" w:cs="Times New Roman"/>
        </w:rPr>
        <w:t xml:space="preserve"> </w:t>
      </w:r>
      <w:r w:rsidR="003400E3">
        <w:rPr>
          <w:rFonts w:ascii="Times New Roman" w:hAnsi="Times New Roman" w:cs="Times New Roman"/>
          <w:i/>
        </w:rPr>
        <w:t>Cohen.</w:t>
      </w:r>
    </w:p>
    <w:p w14:paraId="5F1A280D" w14:textId="097F5E02" w:rsidR="00CB2436" w:rsidRPr="00083101" w:rsidRDefault="00CB2436" w:rsidP="00083101">
      <w:pPr>
        <w:spacing w:line="480" w:lineRule="auto"/>
        <w:rPr>
          <w:rFonts w:ascii="Times New Roman" w:hAnsi="Times New Roman" w:cs="Times New Roman"/>
          <w:b/>
          <w:u w:val="single"/>
        </w:rPr>
      </w:pPr>
      <w:r w:rsidRPr="00083101">
        <w:rPr>
          <w:rFonts w:ascii="Times New Roman" w:hAnsi="Times New Roman" w:cs="Times New Roman"/>
          <w:b/>
          <w:u w:val="single"/>
        </w:rPr>
        <w:t>PART ll</w:t>
      </w:r>
    </w:p>
    <w:p w14:paraId="426DAA43" w14:textId="581F213A"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In </w:t>
      </w:r>
      <w:r w:rsidRPr="00083101">
        <w:rPr>
          <w:rFonts w:ascii="Times New Roman" w:hAnsi="Times New Roman" w:cs="Times New Roman"/>
          <w:bCs/>
          <w:i/>
        </w:rPr>
        <w:t>Cohen v. California</w:t>
      </w:r>
      <w:r w:rsidR="001B3054">
        <w:rPr>
          <w:rFonts w:ascii="Times New Roman" w:hAnsi="Times New Roman" w:cs="Times New Roman"/>
          <w:bCs/>
          <w:i/>
        </w:rPr>
        <w:t xml:space="preserve"> </w:t>
      </w:r>
      <w:r w:rsidR="001B3054">
        <w:rPr>
          <w:rFonts w:ascii="Times New Roman" w:hAnsi="Times New Roman" w:cs="Times New Roman"/>
          <w:bCs/>
        </w:rPr>
        <w:t>(1971)</w:t>
      </w:r>
      <w:r w:rsidRPr="00083101">
        <w:rPr>
          <w:rFonts w:ascii="Times New Roman" w:hAnsi="Times New Roman" w:cs="Times New Roman"/>
          <w:bCs/>
        </w:rPr>
        <w:t xml:space="preserve">, the facts are as follows: “A 19-year-old department store worker expressed his opposition to the Vietnam War by wearing a jacket emblazoned with "FUCK THE DRAFT. STOP THE WAR" The young man, Paul Cohen, was charged under a California statute that prohibits "offensive conduct." Cohen was found guilty and sentenced to 30 days in </w:t>
      </w:r>
      <w:r w:rsidR="00A070D8">
        <w:rPr>
          <w:rFonts w:ascii="Times New Roman" w:hAnsi="Times New Roman" w:cs="Times New Roman"/>
          <w:bCs/>
        </w:rPr>
        <w:t>jail”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This case was originally decided by a California Municipal Court. The municipal cou</w:t>
      </w:r>
      <w:r w:rsidR="00F90A58">
        <w:rPr>
          <w:rFonts w:ascii="Times New Roman" w:hAnsi="Times New Roman" w:cs="Times New Roman"/>
          <w:bCs/>
        </w:rPr>
        <w:t xml:space="preserve">rt decided that Cohen was guilty of </w:t>
      </w:r>
      <w:r w:rsidRPr="00083101">
        <w:rPr>
          <w:rFonts w:ascii="Times New Roman" w:hAnsi="Times New Roman" w:cs="Times New Roman"/>
          <w:bCs/>
        </w:rPr>
        <w:t>violating Penal Code 415 which prohibits, “maliciously and willfully disturb[ing] the peace or quiet of any neighborhood or pers</w:t>
      </w:r>
      <w:r w:rsidR="001B3054">
        <w:rPr>
          <w:rFonts w:ascii="Times New Roman" w:hAnsi="Times New Roman" w:cs="Times New Roman"/>
          <w:bCs/>
        </w:rPr>
        <w:t>on… by… offensive conduct.”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xml:space="preserve">) The case was then appealed to the California Court of Appeals which affirmed the prior decision made by the municipal court. Cohen then attempted to take his case to the California Supreme Court. The California Supreme Court declined to hear the case which meant for Cohen that he had taken the case as far as California appeals would allow. Cohen then appealed to the United States Supreme Court which decided to take the appeal. This was procedurally different because since the case was involving a California specific law, the US Supreme Court needed to take that into consideration when they heard the case. Eventually, the holding in </w:t>
      </w:r>
      <w:r w:rsidRPr="00083101">
        <w:rPr>
          <w:rFonts w:ascii="Times New Roman" w:hAnsi="Times New Roman" w:cs="Times New Roman"/>
          <w:bCs/>
          <w:i/>
        </w:rPr>
        <w:t xml:space="preserve">Cohen </w:t>
      </w:r>
      <w:r w:rsidRPr="00083101">
        <w:rPr>
          <w:rFonts w:ascii="Times New Roman" w:hAnsi="Times New Roman" w:cs="Times New Roman"/>
          <w:bCs/>
        </w:rPr>
        <w:t xml:space="preserve">was that the state of California needed a compelling reason for its action against Cohen. The First and Fourteenth Amendments are the rights that were </w:t>
      </w:r>
      <w:r w:rsidR="00D44117">
        <w:rPr>
          <w:rFonts w:ascii="Times New Roman" w:hAnsi="Times New Roman" w:cs="Times New Roman"/>
          <w:bCs/>
        </w:rPr>
        <w:t xml:space="preserve">addressed </w:t>
      </w:r>
      <w:r w:rsidRPr="00083101">
        <w:rPr>
          <w:rFonts w:ascii="Times New Roman" w:hAnsi="Times New Roman" w:cs="Times New Roman"/>
          <w:bCs/>
        </w:rPr>
        <w:t xml:space="preserve">in </w:t>
      </w:r>
      <w:r w:rsidRPr="00083101">
        <w:rPr>
          <w:rFonts w:ascii="Times New Roman" w:hAnsi="Times New Roman" w:cs="Times New Roman"/>
          <w:bCs/>
          <w:i/>
        </w:rPr>
        <w:t>Cohen</w:t>
      </w:r>
      <w:r w:rsidRPr="00083101">
        <w:rPr>
          <w:rFonts w:ascii="Times New Roman" w:hAnsi="Times New Roman" w:cs="Times New Roman"/>
          <w:bCs/>
        </w:rPr>
        <w:t>. Ev</w:t>
      </w:r>
      <w:r w:rsidR="00D44117">
        <w:rPr>
          <w:rFonts w:ascii="Times New Roman" w:hAnsi="Times New Roman" w:cs="Times New Roman"/>
          <w:bCs/>
        </w:rPr>
        <w:t>entually, because of the better</w:t>
      </w:r>
      <w:r w:rsidRPr="00083101">
        <w:rPr>
          <w:rFonts w:ascii="Times New Roman" w:hAnsi="Times New Roman" w:cs="Times New Roman"/>
          <w:bCs/>
        </w:rPr>
        <w:t xml:space="preserve"> arguments in defense of Cohen’s rights, The United States Supreme Court overturned the </w:t>
      </w:r>
      <w:r w:rsidR="00DF0462">
        <w:rPr>
          <w:rFonts w:ascii="Times New Roman" w:hAnsi="Times New Roman" w:cs="Times New Roman"/>
          <w:bCs/>
        </w:rPr>
        <w:t xml:space="preserve">California </w:t>
      </w:r>
      <w:r w:rsidRPr="00083101">
        <w:rPr>
          <w:rFonts w:ascii="Times New Roman" w:hAnsi="Times New Roman" w:cs="Times New Roman"/>
          <w:bCs/>
        </w:rPr>
        <w:t xml:space="preserve">decision. </w:t>
      </w:r>
    </w:p>
    <w:p w14:paraId="0429A236" w14:textId="6C6FB5CB"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Justice Harlan wrote the majority opinion. First, Harlan addresses the California Court of Appeals reason for upholding the conviction of Cohen. The term “offensive conduct” was the main reason the Court of Appeal used to justify their upholding of the decision. “Offensive conduct” means, “behavior which has a tendency to provoke </w:t>
      </w:r>
      <w:r w:rsidRPr="00083101">
        <w:rPr>
          <w:rFonts w:ascii="Times New Roman" w:hAnsi="Times New Roman" w:cs="Times New Roman"/>
          <w:bCs/>
          <w:i/>
        </w:rPr>
        <w:t>others</w:t>
      </w:r>
      <w:r w:rsidRPr="00083101">
        <w:rPr>
          <w:rFonts w:ascii="Times New Roman" w:hAnsi="Times New Roman" w:cs="Times New Roman"/>
          <w:bCs/>
        </w:rPr>
        <w:t xml:space="preserve"> to act of violence or to </w:t>
      </w:r>
      <w:r w:rsidR="001B3054">
        <w:rPr>
          <w:rFonts w:ascii="Times New Roman" w:hAnsi="Times New Roman" w:cs="Times New Roman"/>
          <w:bCs/>
        </w:rPr>
        <w:t>in turn disturb the peace,”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This idea of “offensive cond</w:t>
      </w:r>
      <w:r w:rsidR="00D44117">
        <w:rPr>
          <w:rFonts w:ascii="Times New Roman" w:hAnsi="Times New Roman" w:cs="Times New Roman"/>
          <w:bCs/>
        </w:rPr>
        <w:t xml:space="preserve">uct” came from the facts of this </w:t>
      </w:r>
      <w:r w:rsidRPr="00083101">
        <w:rPr>
          <w:rFonts w:ascii="Times New Roman" w:hAnsi="Times New Roman" w:cs="Times New Roman"/>
          <w:bCs/>
        </w:rPr>
        <w:t xml:space="preserve">case. The case was brought to the Court because Cohen believed that his rights were being infringed upon. The rights were those given to individuals in the First and Fourteenth Amendments of the Federal Constitution. </w:t>
      </w:r>
    </w:p>
    <w:p w14:paraId="4C40AB3D" w14:textId="63D0203F"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Justice </w:t>
      </w:r>
      <w:r w:rsidR="00D44117">
        <w:rPr>
          <w:rFonts w:ascii="Times New Roman" w:hAnsi="Times New Roman" w:cs="Times New Roman"/>
          <w:bCs/>
        </w:rPr>
        <w:t>Harlan then proceeded to address</w:t>
      </w:r>
      <w:r w:rsidRPr="00083101">
        <w:rPr>
          <w:rFonts w:ascii="Times New Roman" w:hAnsi="Times New Roman" w:cs="Times New Roman"/>
          <w:bCs/>
        </w:rPr>
        <w:t xml:space="preserve"> the arguments that were made by the California Court of Appeals in upholding the original decision and sho</w:t>
      </w:r>
      <w:r w:rsidR="00DF0462">
        <w:rPr>
          <w:rFonts w:ascii="Times New Roman" w:hAnsi="Times New Roman" w:cs="Times New Roman"/>
          <w:bCs/>
        </w:rPr>
        <w:t xml:space="preserve">wed how the arguments were not sufficient </w:t>
      </w:r>
      <w:r w:rsidRPr="00083101">
        <w:rPr>
          <w:rFonts w:ascii="Times New Roman" w:hAnsi="Times New Roman" w:cs="Times New Roman"/>
          <w:bCs/>
        </w:rPr>
        <w:t>to reach such a decision in this particular case. First, Harlan addressed the primary reason for the conviction, which is offensiveness of the words Cohen used. Harlan noted that this is a punishment focused on communication so that means the conviction rests solely upon Cohen’s speech. This means that the conviction was one that tried to regulate speech and thereby repress Cohen’s ability to express himself (United States v. O’Brien, 391 U.S. 367 (1968)). Harlan notes that, “…the State certainly lacks power to punish Cohen for the underlying content of the messag</w:t>
      </w:r>
      <w:r w:rsidR="001B3054">
        <w:rPr>
          <w:rFonts w:ascii="Times New Roman" w:hAnsi="Times New Roman" w:cs="Times New Roman"/>
          <w:bCs/>
        </w:rPr>
        <w:t>e the inscription conveyed”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There was no clear showing of intent to incite violence or disruption around him. “Appellant’s conviction, then, rests squarely upon his exercise of the “freedom of speech” protected from arbitrary governmental interfe</w:t>
      </w:r>
      <w:r w:rsidR="001B3054">
        <w:rPr>
          <w:rFonts w:ascii="Times New Roman" w:hAnsi="Times New Roman" w:cs="Times New Roman"/>
          <w:bCs/>
        </w:rPr>
        <w:t>rence by the Constitution…”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Harlan made clear that the First and Fourteenth Amendments do not provide absolute protection to every individual when they speak, but rather</w:t>
      </w:r>
      <w:r w:rsidR="00DF0462">
        <w:rPr>
          <w:rFonts w:ascii="Times New Roman" w:hAnsi="Times New Roman" w:cs="Times New Roman"/>
          <w:bCs/>
        </w:rPr>
        <w:t xml:space="preserve"> in some</w:t>
      </w:r>
      <w:r w:rsidR="00D44117">
        <w:rPr>
          <w:rFonts w:ascii="Times New Roman" w:hAnsi="Times New Roman" w:cs="Times New Roman"/>
          <w:bCs/>
        </w:rPr>
        <w:t xml:space="preserve"> circumstances,</w:t>
      </w:r>
      <w:r w:rsidR="00DF0462">
        <w:rPr>
          <w:rFonts w:ascii="Times New Roman" w:hAnsi="Times New Roman" w:cs="Times New Roman"/>
          <w:bCs/>
        </w:rPr>
        <w:t xml:space="preserve"> the state’s purpose can</w:t>
      </w:r>
      <w:r w:rsidRPr="00083101">
        <w:rPr>
          <w:rFonts w:ascii="Times New Roman" w:hAnsi="Times New Roman" w:cs="Times New Roman"/>
          <w:bCs/>
        </w:rPr>
        <w:t xml:space="preserve"> be compelling.</w:t>
      </w:r>
    </w:p>
    <w:p w14:paraId="67F610C9" w14:textId="77777777"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Harlan then addresses the lack of clarity in the statute. It could not be clear to Cohen that this type of expression would be prohibited in a courthouse. Cohen could not have known that the term “offensive conduct” meant that in particular locations he had less rights. Harlan says, “…Cohen’s arrest must fail in the absence of any language in the statute that would have put appellant on notice that certain kinds of otherwise permissible speech or conduct would nevertheless, under California law, not be tolerated in certain places” (See </w:t>
      </w:r>
      <w:r w:rsidRPr="00083101">
        <w:rPr>
          <w:rFonts w:ascii="Times New Roman" w:hAnsi="Times New Roman" w:cs="Times New Roman"/>
          <w:bCs/>
          <w:i/>
        </w:rPr>
        <w:t xml:space="preserve">Edwards v. South Carolina, </w:t>
      </w:r>
      <w:r w:rsidRPr="00083101">
        <w:rPr>
          <w:rFonts w:ascii="Times New Roman" w:hAnsi="Times New Roman" w:cs="Times New Roman"/>
          <w:bCs/>
        </w:rPr>
        <w:t>372 U.S. 229, 236-237, and n. 11 (1963).</w:t>
      </w:r>
    </w:p>
    <w:p w14:paraId="65EECFC0" w14:textId="56D28E7A" w:rsidR="000565F1" w:rsidRPr="00083101" w:rsidRDefault="00D44117" w:rsidP="00083101">
      <w:pPr>
        <w:spacing w:line="480" w:lineRule="auto"/>
        <w:rPr>
          <w:rFonts w:ascii="Times New Roman" w:hAnsi="Times New Roman" w:cs="Times New Roman"/>
          <w:bCs/>
        </w:rPr>
      </w:pPr>
      <w:r>
        <w:rPr>
          <w:rFonts w:ascii="Times New Roman" w:hAnsi="Times New Roman" w:cs="Times New Roman"/>
          <w:bCs/>
        </w:rPr>
        <w:tab/>
        <w:t xml:space="preserve">Next, Harlan addressed the question of whether </w:t>
      </w:r>
      <w:r w:rsidR="000565F1" w:rsidRPr="00083101">
        <w:rPr>
          <w:rFonts w:ascii="Times New Roman" w:hAnsi="Times New Roman" w:cs="Times New Roman"/>
          <w:bCs/>
        </w:rPr>
        <w:t>this is an obscenity case. He clarified that this means that, “…such expression must be, in some significant way, erotic” (Roth v. United States, 354 U.S. 476 (1957). Harlan explained how unlikely it was that someone would begin to feel vulgar stimulation because of the words on Cohen’s jacket. This implies that the obscenity idea for limiting Cohen’s speech was absurd.</w:t>
      </w:r>
    </w:p>
    <w:p w14:paraId="15A4E5B3" w14:textId="29B3974F"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Harlan proceeded to the “fighting words” argument. Harlan notes that this type of argument has to involve common knowledge to the public and would likely provoke a violent reaction. (Chaplinsky v. New Hampshire, 315 U.S. 568 (1942). Harlan made reference to the fact that the four letter word Cohen used can be considered provocative, but in the</w:t>
      </w:r>
      <w:r w:rsidR="00DF0462">
        <w:rPr>
          <w:rFonts w:ascii="Times New Roman" w:hAnsi="Times New Roman" w:cs="Times New Roman"/>
          <w:bCs/>
        </w:rPr>
        <w:t xml:space="preserve"> facts presented, the word as </w:t>
      </w:r>
      <w:r w:rsidRPr="00083101">
        <w:rPr>
          <w:rFonts w:ascii="Times New Roman" w:hAnsi="Times New Roman" w:cs="Times New Roman"/>
          <w:bCs/>
        </w:rPr>
        <w:t>used by Cohen was clearly not, “directed to the person of the hearer” (Cantwell v. Connecticut, 310 U.S. 296, 309 (1940). Harlan wrote, “There is, as noted above, no showing that anyone who saw Cohen was, in fact, violently aroused, or that appell</w:t>
      </w:r>
      <w:r w:rsidR="001B3054">
        <w:rPr>
          <w:rFonts w:ascii="Times New Roman" w:hAnsi="Times New Roman" w:cs="Times New Roman"/>
          <w:bCs/>
        </w:rPr>
        <w:t>ant intended such a result”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xml:space="preserve">). </w:t>
      </w:r>
    </w:p>
    <w:p w14:paraId="720CBB8C" w14:textId="1979CD08"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The final argument made by the state that Harlan rejected stated, “…the claim that Cohen’s distasteful mode of expression was thrust upon unwilling or unsuspecting viewers, and that the State might therefore legitimately act as it did in order to protect the sensitive from otherwise unavoidable exposure to appella</w:t>
      </w:r>
      <w:r w:rsidR="001B3054">
        <w:rPr>
          <w:rFonts w:ascii="Times New Roman" w:hAnsi="Times New Roman" w:cs="Times New Roman"/>
          <w:bCs/>
        </w:rPr>
        <w:t>nt’s crude form of protest”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Harlan cited Organization for a Better Austin v. Keefe, in order to show that just the mere presumed presence of unwitting listeners is not a strong enough case to stop Cohen’s speech. The government is not free to assert a moral grounding for laws or for stopping individuals from non-threatening speech protected by their rights. Harlan also stated, “…persons confronted with Cohen’s jacket were in a quite different posture than, say, those subjected to the raucous emissions of sound trucks blaring outside their residences. Those in the Los Angeles courthouse could effectively avoid further bombardment of their sensibilities sim</w:t>
      </w:r>
      <w:r w:rsidR="001B3054">
        <w:rPr>
          <w:rFonts w:ascii="Times New Roman" w:hAnsi="Times New Roman" w:cs="Times New Roman"/>
          <w:bCs/>
        </w:rPr>
        <w:t>ply by averting their eyes” (</w:t>
      </w:r>
      <w:r w:rsidR="001B3054">
        <w:rPr>
          <w:rFonts w:ascii="Times New Roman" w:hAnsi="Times New Roman" w:cs="Times New Roman"/>
          <w:bCs/>
          <w:i/>
        </w:rPr>
        <w:t>Cohen v. California</w:t>
      </w:r>
      <w:r w:rsidR="001B3054">
        <w:rPr>
          <w:rFonts w:ascii="Times New Roman" w:hAnsi="Times New Roman" w:cs="Times New Roman"/>
          <w:bCs/>
        </w:rPr>
        <w:t>, 403 U.S. 15 (1971</w:t>
      </w:r>
      <w:r w:rsidR="00DF0462">
        <w:rPr>
          <w:rFonts w:ascii="Times New Roman" w:hAnsi="Times New Roman" w:cs="Times New Roman"/>
          <w:bCs/>
        </w:rPr>
        <w:t>). Harlan at</w:t>
      </w:r>
      <w:r w:rsidRPr="00083101">
        <w:rPr>
          <w:rFonts w:ascii="Times New Roman" w:hAnsi="Times New Roman" w:cs="Times New Roman"/>
          <w:bCs/>
        </w:rPr>
        <w:t xml:space="preserve"> the end of this argument made the statement against California for trying to use weak reasoning to punish Cohen. Harlan wrote, “ [the state] acting as guardians of public morality may not properly remove this offensive word </w:t>
      </w:r>
      <w:r w:rsidR="001B3054">
        <w:rPr>
          <w:rFonts w:ascii="Times New Roman" w:hAnsi="Times New Roman" w:cs="Times New Roman"/>
          <w:bCs/>
        </w:rPr>
        <w:t>from the public vocabulary”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xml:space="preserve">). Which it was clear to Harlan that the State should not base criminal offenses on morality of something that is non-violent or has any way of inciting violence. </w:t>
      </w:r>
    </w:p>
    <w:p w14:paraId="6D83DA8D" w14:textId="3F0D966A"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Harlan then addressed California by stating, “At most, it reflects an “undifferentiated fear or apprehension of disturbance [which] is not enough to overcome the right to freedom of expression.” Tinker v. Des Moines Indep. Community School Dist., 393 U.S. 503”] 393 U.S. 503, 508 (1969). Harlan claimed that the reasoning behind California’s decision in </w:t>
      </w:r>
      <w:r w:rsidRPr="00083101">
        <w:rPr>
          <w:rFonts w:ascii="Times New Roman" w:hAnsi="Times New Roman" w:cs="Times New Roman"/>
          <w:bCs/>
          <w:i/>
        </w:rPr>
        <w:t xml:space="preserve">Cohen </w:t>
      </w:r>
      <w:r w:rsidRPr="00083101">
        <w:rPr>
          <w:rFonts w:ascii="Times New Roman" w:hAnsi="Times New Roman" w:cs="Times New Roman"/>
          <w:bCs/>
        </w:rPr>
        <w:t>was wrong because it is not, “…a governmental power to force person who wish to ventilate their dissident views in avoiding part</w:t>
      </w:r>
      <w:r w:rsidR="001B3054">
        <w:rPr>
          <w:rFonts w:ascii="Times New Roman" w:hAnsi="Times New Roman" w:cs="Times New Roman"/>
          <w:bCs/>
        </w:rPr>
        <w:t>icular forms of expression”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xml:space="preserve">). </w:t>
      </w:r>
    </w:p>
    <w:p w14:paraId="76643440" w14:textId="63E74EFD"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Harlan notes that the First and Fourteenth Amendments do not entirely stop the State </w:t>
      </w:r>
      <w:r w:rsidR="00DF0462">
        <w:rPr>
          <w:rFonts w:ascii="Times New Roman" w:hAnsi="Times New Roman" w:cs="Times New Roman"/>
          <w:bCs/>
        </w:rPr>
        <w:t>from regulating certain speech</w:t>
      </w:r>
      <w:r w:rsidRPr="00083101">
        <w:rPr>
          <w:rFonts w:ascii="Times New Roman" w:hAnsi="Times New Roman" w:cs="Times New Roman"/>
          <w:bCs/>
        </w:rPr>
        <w:t xml:space="preserve">, but rather that in this particular case the facts do not allow the State to regulate. Harlan explained that the constitutional right of free speech, “…is designed and intended to remove governmental restraints from the arena of public discussion, putting the decision as to what views shall be voiced largely into the hands of each of us, in hope that use of such freedom will ultimately produce a more capable citizenry and more perfect polity and in the belief that no other approach would comport with the premise of individual dignity and choice upon which our political system rests.” Citing Whitney v. California, 274 U.S. 357, 375-377 (1927). </w:t>
      </w:r>
    </w:p>
    <w:p w14:paraId="7D358424" w14:textId="3BCE35EC"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Summarizing</w:t>
      </w:r>
      <w:r w:rsidR="00DF0462">
        <w:rPr>
          <w:rFonts w:ascii="Times New Roman" w:hAnsi="Times New Roman" w:cs="Times New Roman"/>
          <w:bCs/>
        </w:rPr>
        <w:t>,</w:t>
      </w:r>
      <w:r w:rsidRPr="00083101">
        <w:rPr>
          <w:rFonts w:ascii="Times New Roman" w:hAnsi="Times New Roman" w:cs="Times New Roman"/>
          <w:bCs/>
        </w:rPr>
        <w:t xml:space="preserve"> Harlan said, “First, the principle contended for by the State seems inherently boundless. How is one to distinguish this from any other offensive word”</w:t>
      </w:r>
      <w:r w:rsidR="001B3054">
        <w:rPr>
          <w:rFonts w:ascii="Times New Roman" w:hAnsi="Times New Roman" w:cs="Times New Roman"/>
          <w:bCs/>
        </w:rPr>
        <w:t xml:space="preserve">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The State has no way to cleanse the public debate and what if anything can they say that some words are bad and others are not. The taste and style should, for the most part, be left up to the individual. Harlan said, “…it is nevertheless often true that one man’s vul</w:t>
      </w:r>
      <w:r w:rsidR="001B3054">
        <w:rPr>
          <w:rFonts w:ascii="Times New Roman" w:hAnsi="Times New Roman" w:cs="Times New Roman"/>
          <w:bCs/>
        </w:rPr>
        <w:t>garity is another’s lyrics”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Cohen had such immense feelings and emotions that the four letter word was the only word that could fully express everything he was feeling. If the State starts to ban particular words, this would cause particular views or ideas from being expressed. In our modern world, we are so diverse and this would mean that public debate was being regulated. Harlan added, “[o]ne of the prerogatives of American citizenship is the right to criticize public men and measures and that means not only informed and responsible criticism, but the freedom to speak foolis</w:t>
      </w:r>
      <w:r w:rsidR="001B3054">
        <w:rPr>
          <w:rFonts w:ascii="Times New Roman" w:hAnsi="Times New Roman" w:cs="Times New Roman"/>
          <w:bCs/>
        </w:rPr>
        <w:t>hly and without moderation” (</w:t>
      </w:r>
      <w:r w:rsidR="001B3054">
        <w:rPr>
          <w:rFonts w:ascii="Times New Roman" w:hAnsi="Times New Roman" w:cs="Times New Roman"/>
          <w:bCs/>
          <w:i/>
        </w:rPr>
        <w:t>Cohen v. California</w:t>
      </w:r>
      <w:r w:rsidR="001B3054">
        <w:rPr>
          <w:rFonts w:ascii="Times New Roman" w:hAnsi="Times New Roman" w:cs="Times New Roman"/>
          <w:bCs/>
        </w:rPr>
        <w:t>, 403 U.S. 15 (1971</w:t>
      </w:r>
      <w:r w:rsidRPr="00083101">
        <w:rPr>
          <w:rFonts w:ascii="Times New Roman" w:hAnsi="Times New Roman" w:cs="Times New Roman"/>
          <w:bCs/>
        </w:rPr>
        <w:t xml:space="preserve">).  </w:t>
      </w:r>
    </w:p>
    <w:p w14:paraId="091B53E4" w14:textId="3432C710" w:rsidR="000565F1" w:rsidRPr="00083101" w:rsidRDefault="000565F1" w:rsidP="00083101">
      <w:pPr>
        <w:spacing w:line="480" w:lineRule="auto"/>
        <w:rPr>
          <w:rFonts w:ascii="Times New Roman" w:hAnsi="Times New Roman" w:cs="Times New Roman"/>
          <w:bCs/>
        </w:rPr>
      </w:pPr>
      <w:r w:rsidRPr="00083101">
        <w:rPr>
          <w:rFonts w:ascii="Times New Roman" w:hAnsi="Times New Roman" w:cs="Times New Roman"/>
          <w:bCs/>
        </w:rPr>
        <w:tab/>
        <w:t xml:space="preserve">In dissent, Justice Blackmun explained why he considered that the </w:t>
      </w:r>
      <w:r w:rsidR="00DF0462">
        <w:rPr>
          <w:rFonts w:ascii="Times New Roman" w:hAnsi="Times New Roman" w:cs="Times New Roman"/>
          <w:bCs/>
        </w:rPr>
        <w:t xml:space="preserve">California </w:t>
      </w:r>
      <w:r w:rsidRPr="00083101">
        <w:rPr>
          <w:rFonts w:ascii="Times New Roman" w:hAnsi="Times New Roman" w:cs="Times New Roman"/>
          <w:bCs/>
        </w:rPr>
        <w:t>decision should have been uphel</w:t>
      </w:r>
      <w:r w:rsidR="00DF0462">
        <w:rPr>
          <w:rFonts w:ascii="Times New Roman" w:hAnsi="Times New Roman" w:cs="Times New Roman"/>
          <w:bCs/>
        </w:rPr>
        <w:t>d</w:t>
      </w:r>
      <w:r w:rsidRPr="00083101">
        <w:rPr>
          <w:rFonts w:ascii="Times New Roman" w:hAnsi="Times New Roman" w:cs="Times New Roman"/>
          <w:bCs/>
          <w:i/>
        </w:rPr>
        <w:t xml:space="preserve">. </w:t>
      </w:r>
      <w:r w:rsidRPr="00083101">
        <w:rPr>
          <w:rFonts w:ascii="Times New Roman" w:hAnsi="Times New Roman" w:cs="Times New Roman"/>
          <w:bCs/>
        </w:rPr>
        <w:t>Justice Blackmun cited the California statute that the lower courts had used to sentence Cohen. The statue is as follows, “"Every person who maliciously and willfully disturbs the peace or quiet of any neighborhood or person, by loud or unusual noise, or by tumultuous or offensive conduct, or threatening, traducing, quarreling, challenging to fight, or fighting, or who, on the public streets of any unincorporated town, or upon the public highways in such unincorporated town, run any horse race, either for a wager or for amusement, or fire any gun or pistol in such unincorporated town, or use any vulgar, profane, or indecent language within the presence or hearing of women or children, in a loud and boisterous manner, is guilty of a misdemeanor, and upon conviction by any Court of competent jurisdiction shall be punished by fine not exceeding two hundred dollars, or by imprisonment in the County Jail for not more than ninety days, or by both fine and imprisonment, or either, at t</w:t>
      </w:r>
      <w:r w:rsidR="001B3054">
        <w:rPr>
          <w:rFonts w:ascii="Times New Roman" w:hAnsi="Times New Roman" w:cs="Times New Roman"/>
          <w:bCs/>
        </w:rPr>
        <w:t>he discretion of the Court” (</w:t>
      </w:r>
      <w:r w:rsidR="001B3054">
        <w:rPr>
          <w:rFonts w:ascii="Times New Roman" w:hAnsi="Times New Roman" w:cs="Times New Roman"/>
          <w:bCs/>
          <w:i/>
        </w:rPr>
        <w:t>Cohen v. California</w:t>
      </w:r>
      <w:r w:rsidR="001B3054">
        <w:rPr>
          <w:rFonts w:ascii="Times New Roman" w:hAnsi="Times New Roman" w:cs="Times New Roman"/>
          <w:bCs/>
        </w:rPr>
        <w:t>, 403 U.S. 15 (1971</w:t>
      </w:r>
      <w:r w:rsidR="001B3054" w:rsidRPr="00083101">
        <w:rPr>
          <w:rFonts w:ascii="Times New Roman" w:hAnsi="Times New Roman" w:cs="Times New Roman"/>
          <w:bCs/>
        </w:rPr>
        <w:t>)</w:t>
      </w:r>
      <w:r w:rsidRPr="00083101">
        <w:rPr>
          <w:rFonts w:ascii="Times New Roman" w:hAnsi="Times New Roman" w:cs="Times New Roman"/>
          <w:bCs/>
        </w:rPr>
        <w:t xml:space="preserve">). Blackmun explained two reasons for his dissent. First, Blackmun wrote, “Cohen’s absurd and immature antic, in my view, was mainly conduct and little speech. </w:t>
      </w:r>
      <w:r w:rsidRPr="00083101">
        <w:rPr>
          <w:rFonts w:ascii="Times New Roman" w:hAnsi="Times New Roman" w:cs="Times New Roman"/>
          <w:bCs/>
          <w:iCs/>
        </w:rPr>
        <w:t>See Street v. New York</w:t>
      </w:r>
      <w:r w:rsidRPr="00083101">
        <w:rPr>
          <w:rFonts w:ascii="Times New Roman" w:hAnsi="Times New Roman" w:cs="Times New Roman"/>
          <w:bCs/>
          <w:i/>
          <w:iCs/>
        </w:rPr>
        <w:t>,</w:t>
      </w:r>
      <w:r w:rsidRPr="00083101">
        <w:rPr>
          <w:rFonts w:ascii="Times New Roman" w:hAnsi="Times New Roman" w:cs="Times New Roman"/>
          <w:bCs/>
        </w:rPr>
        <w:t>394 U. S. 576 (1969); </w:t>
      </w:r>
      <w:r w:rsidRPr="00083101">
        <w:rPr>
          <w:rFonts w:ascii="Times New Roman" w:hAnsi="Times New Roman" w:cs="Times New Roman"/>
          <w:bCs/>
          <w:iCs/>
        </w:rPr>
        <w:t>Cox v. Louisiana,</w:t>
      </w:r>
      <w:r w:rsidRPr="00083101">
        <w:rPr>
          <w:rFonts w:ascii="Times New Roman" w:hAnsi="Times New Roman" w:cs="Times New Roman"/>
          <w:bCs/>
        </w:rPr>
        <w:t> 379 U. S. 536, 379 U. S. 555 (1965); </w:t>
      </w:r>
      <w:r w:rsidRPr="00083101">
        <w:rPr>
          <w:rFonts w:ascii="Times New Roman" w:hAnsi="Times New Roman" w:cs="Times New Roman"/>
          <w:bCs/>
          <w:iCs/>
        </w:rPr>
        <w:t>Giboney v. Empire Storage</w:t>
      </w:r>
      <w:r w:rsidRPr="00083101">
        <w:rPr>
          <w:rFonts w:ascii="Times New Roman" w:hAnsi="Times New Roman" w:cs="Times New Roman"/>
          <w:bCs/>
          <w:i/>
          <w:iCs/>
        </w:rPr>
        <w:t xml:space="preserve"> </w:t>
      </w:r>
      <w:r w:rsidRPr="00083101">
        <w:rPr>
          <w:rFonts w:ascii="Times New Roman" w:hAnsi="Times New Roman" w:cs="Times New Roman"/>
          <w:bCs/>
          <w:iCs/>
        </w:rPr>
        <w:t>Co</w:t>
      </w:r>
      <w:r w:rsidRPr="00083101">
        <w:rPr>
          <w:rFonts w:ascii="Times New Roman" w:hAnsi="Times New Roman" w:cs="Times New Roman"/>
          <w:bCs/>
          <w:i/>
          <w:iCs/>
        </w:rPr>
        <w:t>.,</w:t>
      </w:r>
      <w:r w:rsidRPr="00083101">
        <w:rPr>
          <w:rFonts w:ascii="Times New Roman" w:hAnsi="Times New Roman" w:cs="Times New Roman"/>
          <w:bCs/>
        </w:rPr>
        <w:t xml:space="preserve"> 336 U. S. 490, 336 U. S. 502 (1949). Blackmun stated that this court’s agonizing over the First Amendment values was misplaced and unnecessary. </w:t>
      </w:r>
    </w:p>
    <w:p w14:paraId="7F563BFF" w14:textId="22661647" w:rsidR="000565F1" w:rsidRDefault="000565F1" w:rsidP="00083101">
      <w:pPr>
        <w:spacing w:line="480" w:lineRule="auto"/>
        <w:rPr>
          <w:rFonts w:ascii="Times New Roman" w:hAnsi="Times New Roman" w:cs="Times New Roman"/>
          <w:bCs/>
          <w:i/>
        </w:rPr>
      </w:pPr>
      <w:r w:rsidRPr="00083101">
        <w:rPr>
          <w:rFonts w:ascii="Times New Roman" w:hAnsi="Times New Roman" w:cs="Times New Roman"/>
          <w:bCs/>
        </w:rPr>
        <w:tab/>
        <w:t xml:space="preserve">Secondly, Blackmun wrote that he dissents because during the time that the United States Supreme Court was hearing </w:t>
      </w:r>
      <w:r w:rsidRPr="00083101">
        <w:rPr>
          <w:rFonts w:ascii="Times New Roman" w:hAnsi="Times New Roman" w:cs="Times New Roman"/>
          <w:bCs/>
          <w:i/>
        </w:rPr>
        <w:t xml:space="preserve">Cohen, </w:t>
      </w:r>
      <w:r w:rsidRPr="00083101">
        <w:rPr>
          <w:rFonts w:ascii="Times New Roman" w:hAnsi="Times New Roman" w:cs="Times New Roman"/>
          <w:bCs/>
        </w:rPr>
        <w:t>the California Supreme Court heard a case</w:t>
      </w:r>
      <w:r w:rsidR="00D44117">
        <w:rPr>
          <w:rFonts w:ascii="Times New Roman" w:hAnsi="Times New Roman" w:cs="Times New Roman"/>
          <w:bCs/>
        </w:rPr>
        <w:t xml:space="preserve">, </w:t>
      </w:r>
      <w:r w:rsidR="00D44117">
        <w:rPr>
          <w:rFonts w:ascii="Times New Roman" w:hAnsi="Times New Roman" w:cs="Times New Roman"/>
          <w:bCs/>
          <w:i/>
        </w:rPr>
        <w:t>Bushman,</w:t>
      </w:r>
      <w:r w:rsidRPr="00083101">
        <w:rPr>
          <w:rFonts w:ascii="Times New Roman" w:hAnsi="Times New Roman" w:cs="Times New Roman"/>
          <w:bCs/>
        </w:rPr>
        <w:t xml:space="preserve"> much like </w:t>
      </w:r>
      <w:r w:rsidRPr="00083101">
        <w:rPr>
          <w:rFonts w:ascii="Times New Roman" w:hAnsi="Times New Roman" w:cs="Times New Roman"/>
          <w:bCs/>
          <w:i/>
        </w:rPr>
        <w:t>Cohen</w:t>
      </w:r>
      <w:r w:rsidRPr="00083101">
        <w:rPr>
          <w:rFonts w:ascii="Times New Roman" w:hAnsi="Times New Roman" w:cs="Times New Roman"/>
          <w:bCs/>
        </w:rPr>
        <w:t xml:space="preserve">. Blackmun noted that it would be better for the United States Supreme Court to send Cohen’s case back to The California Court of Appeals to be decided since </w:t>
      </w:r>
      <w:r w:rsidRPr="00083101">
        <w:rPr>
          <w:rFonts w:ascii="Times New Roman" w:hAnsi="Times New Roman" w:cs="Times New Roman"/>
          <w:bCs/>
          <w:i/>
        </w:rPr>
        <w:t xml:space="preserve">Bushman </w:t>
      </w:r>
      <w:r w:rsidRPr="00083101">
        <w:rPr>
          <w:rFonts w:ascii="Times New Roman" w:hAnsi="Times New Roman" w:cs="Times New Roman"/>
          <w:bCs/>
        </w:rPr>
        <w:t xml:space="preserve">was now decided by the California Supreme Court. The California Court of Appeals should have reconsidered </w:t>
      </w:r>
      <w:r w:rsidR="003400E3">
        <w:rPr>
          <w:rFonts w:ascii="Times New Roman" w:hAnsi="Times New Roman" w:cs="Times New Roman"/>
          <w:bCs/>
          <w:i/>
        </w:rPr>
        <w:t xml:space="preserve">Cohen </w:t>
      </w:r>
      <w:r w:rsidR="003400E3">
        <w:rPr>
          <w:rFonts w:ascii="Times New Roman" w:hAnsi="Times New Roman" w:cs="Times New Roman"/>
          <w:bCs/>
        </w:rPr>
        <w:t xml:space="preserve">in light of the new decision made in </w:t>
      </w:r>
      <w:r w:rsidR="003400E3">
        <w:rPr>
          <w:rFonts w:ascii="Times New Roman" w:hAnsi="Times New Roman" w:cs="Times New Roman"/>
          <w:bCs/>
          <w:i/>
        </w:rPr>
        <w:t xml:space="preserve">Bushman. </w:t>
      </w:r>
      <w:r w:rsidR="003400E3">
        <w:rPr>
          <w:rFonts w:ascii="Times New Roman" w:hAnsi="Times New Roman" w:cs="Times New Roman"/>
          <w:bCs/>
        </w:rPr>
        <w:t>This meant that Blackmun believed the Ca</w:t>
      </w:r>
      <w:r w:rsidR="00DF0462">
        <w:rPr>
          <w:rFonts w:ascii="Times New Roman" w:hAnsi="Times New Roman" w:cs="Times New Roman"/>
          <w:bCs/>
        </w:rPr>
        <w:t xml:space="preserve">lifornia Supreme Court should </w:t>
      </w:r>
      <w:r w:rsidR="003400E3">
        <w:rPr>
          <w:rFonts w:ascii="Times New Roman" w:hAnsi="Times New Roman" w:cs="Times New Roman"/>
          <w:bCs/>
        </w:rPr>
        <w:t xml:space="preserve">hear </w:t>
      </w:r>
      <w:r w:rsidR="003400E3">
        <w:rPr>
          <w:rFonts w:ascii="Times New Roman" w:hAnsi="Times New Roman" w:cs="Times New Roman"/>
          <w:bCs/>
          <w:i/>
        </w:rPr>
        <w:t xml:space="preserve">Cohen. </w:t>
      </w:r>
    </w:p>
    <w:p w14:paraId="08FAD91C" w14:textId="74256EC9" w:rsidR="003400E3" w:rsidRPr="003400E3" w:rsidRDefault="003400E3" w:rsidP="00083101">
      <w:pPr>
        <w:spacing w:line="480" w:lineRule="auto"/>
        <w:rPr>
          <w:rFonts w:ascii="Times New Roman" w:hAnsi="Times New Roman" w:cs="Times New Roman"/>
          <w:bCs/>
        </w:rPr>
      </w:pPr>
      <w:r>
        <w:rPr>
          <w:rFonts w:ascii="Times New Roman" w:hAnsi="Times New Roman" w:cs="Times New Roman"/>
          <w:bCs/>
          <w:i/>
        </w:rPr>
        <w:tab/>
      </w:r>
      <w:r>
        <w:rPr>
          <w:rFonts w:ascii="Times New Roman" w:hAnsi="Times New Roman" w:cs="Times New Roman"/>
          <w:bCs/>
        </w:rPr>
        <w:t>The next section will take a look specifically at each opinion from the section above and those opinions will be judged according to whether they used the method Dworkin proposed, or if they are using more discretion than principles.</w:t>
      </w:r>
    </w:p>
    <w:p w14:paraId="7F017DAE" w14:textId="575E79CE" w:rsidR="00984CFE" w:rsidRPr="00083101" w:rsidRDefault="00984CFE" w:rsidP="00083101">
      <w:pPr>
        <w:spacing w:line="480" w:lineRule="auto"/>
        <w:rPr>
          <w:rFonts w:ascii="Times New Roman" w:hAnsi="Times New Roman" w:cs="Times New Roman"/>
          <w:b/>
          <w:bCs/>
          <w:u w:val="single"/>
        </w:rPr>
      </w:pPr>
      <w:r w:rsidRPr="00083101">
        <w:rPr>
          <w:rFonts w:ascii="Times New Roman" w:hAnsi="Times New Roman" w:cs="Times New Roman"/>
          <w:b/>
          <w:bCs/>
          <w:u w:val="single"/>
        </w:rPr>
        <w:t>Part lll</w:t>
      </w:r>
    </w:p>
    <w:p w14:paraId="773F6DA6" w14:textId="776BCF08" w:rsidR="00984CFE" w:rsidRPr="00083101" w:rsidRDefault="00984CFE" w:rsidP="00083101">
      <w:pPr>
        <w:spacing w:line="480" w:lineRule="auto"/>
        <w:rPr>
          <w:rFonts w:ascii="Times New Roman" w:hAnsi="Times New Roman" w:cs="Times New Roman"/>
          <w:bCs/>
        </w:rPr>
      </w:pPr>
      <w:r w:rsidRPr="00083101">
        <w:rPr>
          <w:rFonts w:ascii="Times New Roman" w:hAnsi="Times New Roman" w:cs="Times New Roman"/>
          <w:bCs/>
        </w:rPr>
        <w:tab/>
        <w:t>Justice Harlan</w:t>
      </w:r>
      <w:r w:rsidR="00D44117">
        <w:rPr>
          <w:rFonts w:ascii="Times New Roman" w:hAnsi="Times New Roman" w:cs="Times New Roman"/>
          <w:bCs/>
        </w:rPr>
        <w:t>’s opinion</w:t>
      </w:r>
      <w:r w:rsidRPr="00083101">
        <w:rPr>
          <w:rFonts w:ascii="Times New Roman" w:hAnsi="Times New Roman" w:cs="Times New Roman"/>
          <w:bCs/>
        </w:rPr>
        <w:t xml:space="preserve"> </w:t>
      </w:r>
      <w:r w:rsidR="000616C7" w:rsidRPr="00083101">
        <w:rPr>
          <w:rFonts w:ascii="Times New Roman" w:hAnsi="Times New Roman" w:cs="Times New Roman"/>
          <w:bCs/>
        </w:rPr>
        <w:t xml:space="preserve">in </w:t>
      </w:r>
      <w:r w:rsidR="000616C7" w:rsidRPr="00083101">
        <w:rPr>
          <w:rFonts w:ascii="Times New Roman" w:hAnsi="Times New Roman" w:cs="Times New Roman"/>
          <w:bCs/>
          <w:i/>
        </w:rPr>
        <w:t xml:space="preserve">Cohen </w:t>
      </w:r>
      <w:r w:rsidR="00C2630C" w:rsidRPr="00083101">
        <w:rPr>
          <w:rFonts w:ascii="Times New Roman" w:hAnsi="Times New Roman" w:cs="Times New Roman"/>
          <w:bCs/>
        </w:rPr>
        <w:t xml:space="preserve">exemplifies the way in which Dworkin would want a judge to look at a hard case. Harlan goes through all the prior ways in which the right of free speech has been rightfully limited in precedent. This leads Harlan to note how </w:t>
      </w:r>
      <w:r w:rsidR="000B69B2">
        <w:rPr>
          <w:rFonts w:ascii="Times New Roman" w:hAnsi="Times New Roman" w:cs="Times New Roman"/>
          <w:bCs/>
        </w:rPr>
        <w:t xml:space="preserve">the facts in </w:t>
      </w:r>
      <w:r w:rsidR="000B69B2">
        <w:rPr>
          <w:rFonts w:ascii="Times New Roman" w:hAnsi="Times New Roman" w:cs="Times New Roman"/>
          <w:bCs/>
          <w:i/>
        </w:rPr>
        <w:t xml:space="preserve">Cohen </w:t>
      </w:r>
      <w:r w:rsidR="000B69B2">
        <w:rPr>
          <w:rFonts w:ascii="Times New Roman" w:hAnsi="Times New Roman" w:cs="Times New Roman"/>
          <w:bCs/>
        </w:rPr>
        <w:t xml:space="preserve">represents new </w:t>
      </w:r>
      <w:r w:rsidR="00C2630C" w:rsidRPr="00083101">
        <w:rPr>
          <w:rFonts w:ascii="Times New Roman" w:hAnsi="Times New Roman" w:cs="Times New Roman"/>
          <w:bCs/>
        </w:rPr>
        <w:t>kind</w:t>
      </w:r>
      <w:r w:rsidR="000B69B2">
        <w:rPr>
          <w:rFonts w:ascii="Times New Roman" w:hAnsi="Times New Roman" w:cs="Times New Roman"/>
          <w:bCs/>
        </w:rPr>
        <w:t>s</w:t>
      </w:r>
      <w:r w:rsidR="00C2630C" w:rsidRPr="00083101">
        <w:rPr>
          <w:rFonts w:ascii="Times New Roman" w:hAnsi="Times New Roman" w:cs="Times New Roman"/>
          <w:bCs/>
        </w:rPr>
        <w:t xml:space="preserve"> of free speec</w:t>
      </w:r>
      <w:r w:rsidR="00542E12" w:rsidRPr="00083101">
        <w:rPr>
          <w:rFonts w:ascii="Times New Roman" w:hAnsi="Times New Roman" w:cs="Times New Roman"/>
          <w:bCs/>
        </w:rPr>
        <w:t xml:space="preserve">h case that needs to be decided because no current precedent could answer the particular case facts that </w:t>
      </w:r>
      <w:r w:rsidR="00542E12" w:rsidRPr="00083101">
        <w:rPr>
          <w:rFonts w:ascii="Times New Roman" w:hAnsi="Times New Roman" w:cs="Times New Roman"/>
          <w:bCs/>
          <w:i/>
        </w:rPr>
        <w:t xml:space="preserve">Cohen </w:t>
      </w:r>
      <w:r w:rsidR="00542E12" w:rsidRPr="00083101">
        <w:rPr>
          <w:rFonts w:ascii="Times New Roman" w:hAnsi="Times New Roman" w:cs="Times New Roman"/>
          <w:bCs/>
        </w:rPr>
        <w:t xml:space="preserve">had. Harlan asks generally in his opinion, why do we have the right to free speech and what is the justification for free speech? </w:t>
      </w:r>
      <w:r w:rsidR="00542E12" w:rsidRPr="00083101">
        <w:rPr>
          <w:rFonts w:ascii="Times New Roman" w:hAnsi="Times New Roman" w:cs="Times New Roman"/>
          <w:bCs/>
          <w:i/>
        </w:rPr>
        <w:t xml:space="preserve">Cohen </w:t>
      </w:r>
      <w:r w:rsidR="00542E12" w:rsidRPr="00083101">
        <w:rPr>
          <w:rFonts w:ascii="Times New Roman" w:hAnsi="Times New Roman" w:cs="Times New Roman"/>
          <w:bCs/>
        </w:rPr>
        <w:t xml:space="preserve">was a paradigm case for Dworkin’s theory and Harlan executed the search for an underlying principle very successfully. </w:t>
      </w:r>
    </w:p>
    <w:p w14:paraId="561E220C" w14:textId="04693DC6" w:rsidR="00D02D0F" w:rsidRPr="00083101" w:rsidRDefault="00D02D0F" w:rsidP="00083101">
      <w:pPr>
        <w:spacing w:line="480" w:lineRule="auto"/>
        <w:rPr>
          <w:rFonts w:ascii="Times New Roman" w:hAnsi="Times New Roman" w:cs="Times New Roman"/>
          <w:bCs/>
        </w:rPr>
      </w:pPr>
      <w:r w:rsidRPr="00083101">
        <w:rPr>
          <w:rFonts w:ascii="Times New Roman" w:hAnsi="Times New Roman" w:cs="Times New Roman"/>
          <w:bCs/>
        </w:rPr>
        <w:tab/>
        <w:t>Harlan</w:t>
      </w:r>
      <w:r w:rsidR="000B69B2">
        <w:rPr>
          <w:rFonts w:ascii="Times New Roman" w:hAnsi="Times New Roman" w:cs="Times New Roman"/>
          <w:bCs/>
        </w:rPr>
        <w:t xml:space="preserve"> asserts the principle</w:t>
      </w:r>
      <w:r w:rsidR="00117F57" w:rsidRPr="00083101">
        <w:rPr>
          <w:rFonts w:ascii="Times New Roman" w:hAnsi="Times New Roman" w:cs="Times New Roman"/>
          <w:bCs/>
        </w:rPr>
        <w:t>, “Equally important to our conclusion is the constitutional backdrop against which our decision must be made. The constitutional right of free expression is powerful medicine in a society as diverse and populous a[s] ours. It is designed and intended to remove governmental restraints from the arena of public discussion, putting the decisions as to what views shall be voiced largely into the hands of each of us, in the hope that use of such freedom will ultimately produce a more capable citizenry and more perfect polity…” (</w:t>
      </w:r>
      <w:r w:rsidR="001B3054">
        <w:rPr>
          <w:rFonts w:ascii="Times New Roman" w:hAnsi="Times New Roman" w:cs="Times New Roman"/>
          <w:bCs/>
          <w:i/>
        </w:rPr>
        <w:t>Cohen v. California</w:t>
      </w:r>
      <w:r w:rsidR="001B3054">
        <w:rPr>
          <w:rFonts w:ascii="Times New Roman" w:hAnsi="Times New Roman" w:cs="Times New Roman"/>
          <w:bCs/>
        </w:rPr>
        <w:t>, 403 U.S. 15 (1971</w:t>
      </w:r>
      <w:r w:rsidR="00117F57" w:rsidRPr="00083101">
        <w:rPr>
          <w:rFonts w:ascii="Times New Roman" w:hAnsi="Times New Roman" w:cs="Times New Roman"/>
          <w:bCs/>
        </w:rPr>
        <w:t xml:space="preserve">) </w:t>
      </w:r>
      <w:r w:rsidR="009E1D89" w:rsidRPr="00083101">
        <w:rPr>
          <w:rFonts w:ascii="Times New Roman" w:hAnsi="Times New Roman" w:cs="Times New Roman"/>
          <w:bCs/>
        </w:rPr>
        <w:t>Harlan has now laid out the main reason that we have the freedom of speech as a right granted to us in the constitution. The reason the court allowed Cohen his 4 letter expletive was because it was well wi</w:t>
      </w:r>
      <w:r w:rsidR="000B69B2">
        <w:rPr>
          <w:rFonts w:ascii="Times New Roman" w:hAnsi="Times New Roman" w:cs="Times New Roman"/>
          <w:bCs/>
        </w:rPr>
        <w:t>thin the framework of his right</w:t>
      </w:r>
      <w:r w:rsidR="009E1D89" w:rsidRPr="00083101">
        <w:rPr>
          <w:rFonts w:ascii="Times New Roman" w:hAnsi="Times New Roman" w:cs="Times New Roman"/>
          <w:bCs/>
        </w:rPr>
        <w:t xml:space="preserve"> to use it and to use it in a way that adds force to what his views were. Freedom of speech should allow for forceful political opinions to be spoken in the political arena.</w:t>
      </w:r>
    </w:p>
    <w:p w14:paraId="43FDB143" w14:textId="5BD510E7" w:rsidR="009E1D89" w:rsidRDefault="009E1D89" w:rsidP="00083101">
      <w:pPr>
        <w:spacing w:line="480" w:lineRule="auto"/>
        <w:rPr>
          <w:rFonts w:ascii="Times New Roman" w:hAnsi="Times New Roman" w:cs="Times New Roman"/>
          <w:bCs/>
        </w:rPr>
      </w:pPr>
      <w:r w:rsidRPr="00083101">
        <w:rPr>
          <w:rFonts w:ascii="Times New Roman" w:hAnsi="Times New Roman" w:cs="Times New Roman"/>
          <w:bCs/>
        </w:rPr>
        <w:tab/>
        <w:t xml:space="preserve">Dworkin would have been proud of the way that Harlan went through the case and ultimately how the case was decided. The process that Harlan went through allowed for the institutional right of freedom of speech to be made more concrete by applying it to </w:t>
      </w:r>
      <w:r w:rsidRPr="00083101">
        <w:rPr>
          <w:rFonts w:ascii="Times New Roman" w:hAnsi="Times New Roman" w:cs="Times New Roman"/>
          <w:bCs/>
          <w:i/>
        </w:rPr>
        <w:t xml:space="preserve">Cohen </w:t>
      </w:r>
      <w:r w:rsidRPr="00083101">
        <w:rPr>
          <w:rFonts w:ascii="Times New Roman" w:hAnsi="Times New Roman" w:cs="Times New Roman"/>
          <w:bCs/>
        </w:rPr>
        <w:t xml:space="preserve">and finding particular case facts that should be protected, such as, the right to forcefully voice political opinion. </w:t>
      </w:r>
    </w:p>
    <w:p w14:paraId="754487A3" w14:textId="0CB2CD74" w:rsidR="00AC5FC6" w:rsidRPr="001B3054" w:rsidRDefault="001B3054" w:rsidP="001B3054">
      <w:pPr>
        <w:spacing w:line="480" w:lineRule="auto"/>
        <w:jc w:val="center"/>
        <w:rPr>
          <w:rFonts w:ascii="Times New Roman" w:hAnsi="Times New Roman" w:cs="Times New Roman"/>
          <w:b/>
          <w:bCs/>
          <w:u w:val="single"/>
        </w:rPr>
      </w:pPr>
      <w:r>
        <w:rPr>
          <w:rFonts w:ascii="Times New Roman" w:hAnsi="Times New Roman" w:cs="Times New Roman"/>
          <w:b/>
          <w:bCs/>
          <w:u w:val="single"/>
        </w:rPr>
        <w:t>BIBLIOGRAPHY</w:t>
      </w:r>
    </w:p>
    <w:p w14:paraId="36DFCC23" w14:textId="407A5CB7" w:rsidR="001B3054" w:rsidRPr="00AC5FC6" w:rsidRDefault="001B3054" w:rsidP="00AC5FC6">
      <w:pPr>
        <w:spacing w:line="480" w:lineRule="auto"/>
        <w:rPr>
          <w:rFonts w:ascii="Times New Roman" w:hAnsi="Times New Roman" w:cs="Times New Roman"/>
          <w:bCs/>
        </w:rPr>
      </w:pPr>
      <w:r>
        <w:rPr>
          <w:rFonts w:ascii="Times New Roman" w:hAnsi="Times New Roman" w:cs="Times New Roman"/>
          <w:bCs/>
        </w:rPr>
        <w:tab/>
      </w:r>
      <w:r w:rsidRPr="001B3054">
        <w:rPr>
          <w:rFonts w:ascii="Times New Roman" w:hAnsi="Times New Roman" w:cs="Times New Roman"/>
          <w:bCs/>
        </w:rPr>
        <w:t>Cohen v. California, 403 U.S. 15 (1971). (n.d.). Retrieved April 3, 2020, from https://supreme.justia.com/cases/federal/us/403/15/</w:t>
      </w:r>
    </w:p>
    <w:p w14:paraId="562DC21E" w14:textId="0BF9DB12" w:rsidR="00B132AA" w:rsidRDefault="00B132AA" w:rsidP="00B132AA">
      <w:pPr>
        <w:spacing w:line="480" w:lineRule="auto"/>
        <w:rPr>
          <w:rFonts w:ascii="Times New Roman" w:hAnsi="Times New Roman" w:cs="Times New Roman"/>
          <w:bCs/>
        </w:rPr>
      </w:pPr>
      <w:r w:rsidRPr="00B132AA">
        <w:rPr>
          <w:rFonts w:ascii="Times New Roman" w:hAnsi="Times New Roman" w:cs="Times New Roman"/>
          <w:bCs/>
        </w:rPr>
        <w:t>Dworkin, R. (1977). </w:t>
      </w:r>
      <w:r w:rsidR="00DF0462">
        <w:rPr>
          <w:rFonts w:ascii="Times New Roman" w:hAnsi="Times New Roman" w:cs="Times New Roman"/>
          <w:bCs/>
          <w:i/>
          <w:iCs/>
        </w:rPr>
        <w:t>Taking Rights S</w:t>
      </w:r>
      <w:r w:rsidRPr="00B132AA">
        <w:rPr>
          <w:rFonts w:ascii="Times New Roman" w:hAnsi="Times New Roman" w:cs="Times New Roman"/>
          <w:bCs/>
          <w:i/>
          <w:iCs/>
        </w:rPr>
        <w:t>eriously</w:t>
      </w:r>
      <w:r w:rsidRPr="00B132AA">
        <w:rPr>
          <w:rFonts w:ascii="Times New Roman" w:hAnsi="Times New Roman" w:cs="Times New Roman"/>
          <w:bCs/>
        </w:rPr>
        <w:t>. London: Duckworth.</w:t>
      </w:r>
      <w:r>
        <w:rPr>
          <w:rFonts w:ascii="Times New Roman" w:hAnsi="Times New Roman" w:cs="Times New Roman"/>
          <w:bCs/>
        </w:rPr>
        <w:t>**check publisher</w:t>
      </w:r>
    </w:p>
    <w:p w14:paraId="611471BF" w14:textId="41715C9D" w:rsidR="00AC5FC6" w:rsidRPr="00083101" w:rsidRDefault="001B3054" w:rsidP="00083101">
      <w:pPr>
        <w:spacing w:line="480" w:lineRule="auto"/>
        <w:rPr>
          <w:rFonts w:ascii="Times New Roman" w:hAnsi="Times New Roman" w:cs="Times New Roman"/>
          <w:bCs/>
        </w:rPr>
      </w:pPr>
      <w:r w:rsidRPr="00AC5FC6">
        <w:rPr>
          <w:rFonts w:ascii="Times New Roman" w:hAnsi="Times New Roman" w:cs="Times New Roman"/>
          <w:bCs/>
        </w:rPr>
        <w:t>Hart, H. L. A. (1961). </w:t>
      </w:r>
      <w:r w:rsidRPr="00AC5FC6">
        <w:rPr>
          <w:rFonts w:ascii="Times New Roman" w:hAnsi="Times New Roman" w:cs="Times New Roman"/>
          <w:bCs/>
          <w:i/>
          <w:iCs/>
        </w:rPr>
        <w:t>The Concept Of Law</w:t>
      </w:r>
      <w:r w:rsidRPr="00AC5FC6">
        <w:rPr>
          <w:rFonts w:ascii="Times New Roman" w:hAnsi="Times New Roman" w:cs="Times New Roman"/>
          <w:bCs/>
        </w:rPr>
        <w:t>. Clarendon Law Series.</w:t>
      </w:r>
    </w:p>
    <w:sectPr w:rsidR="00AC5FC6" w:rsidRPr="00083101" w:rsidSect="00B616D1">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96ADD" w14:textId="77777777" w:rsidR="009E196B" w:rsidRDefault="009E196B" w:rsidP="00442263">
      <w:r>
        <w:separator/>
      </w:r>
    </w:p>
  </w:endnote>
  <w:endnote w:type="continuationSeparator" w:id="0">
    <w:p w14:paraId="4868E100" w14:textId="77777777" w:rsidR="009E196B" w:rsidRDefault="009E196B" w:rsidP="0044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24DF9" w14:textId="77777777" w:rsidR="009E196B" w:rsidRDefault="009E196B" w:rsidP="00442263">
      <w:r>
        <w:separator/>
      </w:r>
    </w:p>
  </w:footnote>
  <w:footnote w:type="continuationSeparator" w:id="0">
    <w:p w14:paraId="4BA3AD0F" w14:textId="77777777" w:rsidR="009E196B" w:rsidRDefault="009E196B" w:rsidP="004422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F65E4" w14:textId="77777777" w:rsidR="00442263" w:rsidRDefault="00442263" w:rsidP="00CC507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15050C" w14:textId="77777777" w:rsidR="00442263" w:rsidRDefault="00442263" w:rsidP="0044226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08C2" w14:textId="77777777" w:rsidR="00442263" w:rsidRDefault="00442263" w:rsidP="00CC507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196B">
      <w:rPr>
        <w:rStyle w:val="PageNumber"/>
        <w:noProof/>
      </w:rPr>
      <w:t>1</w:t>
    </w:r>
    <w:r>
      <w:rPr>
        <w:rStyle w:val="PageNumber"/>
      </w:rPr>
      <w:fldChar w:fldCharType="end"/>
    </w:r>
  </w:p>
  <w:p w14:paraId="71DD3E2C" w14:textId="77777777" w:rsidR="00442263" w:rsidRDefault="00442263" w:rsidP="0044226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74141"/>
    <w:multiLevelType w:val="hybridMultilevel"/>
    <w:tmpl w:val="9078D2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B45"/>
    <w:rsid w:val="000033B6"/>
    <w:rsid w:val="00003584"/>
    <w:rsid w:val="00005E0C"/>
    <w:rsid w:val="000072B0"/>
    <w:rsid w:val="00007930"/>
    <w:rsid w:val="00016CFA"/>
    <w:rsid w:val="000170FE"/>
    <w:rsid w:val="00023579"/>
    <w:rsid w:val="000248BC"/>
    <w:rsid w:val="00034833"/>
    <w:rsid w:val="000519C8"/>
    <w:rsid w:val="000565F1"/>
    <w:rsid w:val="000616C7"/>
    <w:rsid w:val="00066082"/>
    <w:rsid w:val="00075D80"/>
    <w:rsid w:val="00083101"/>
    <w:rsid w:val="0009558C"/>
    <w:rsid w:val="00097B10"/>
    <w:rsid w:val="000B69B2"/>
    <w:rsid w:val="000B74D6"/>
    <w:rsid w:val="00104DDB"/>
    <w:rsid w:val="00107579"/>
    <w:rsid w:val="00117F57"/>
    <w:rsid w:val="00136C8D"/>
    <w:rsid w:val="00143565"/>
    <w:rsid w:val="001520EF"/>
    <w:rsid w:val="00167825"/>
    <w:rsid w:val="001718C2"/>
    <w:rsid w:val="00174852"/>
    <w:rsid w:val="001761A6"/>
    <w:rsid w:val="00180264"/>
    <w:rsid w:val="00184795"/>
    <w:rsid w:val="00186FB1"/>
    <w:rsid w:val="0018748C"/>
    <w:rsid w:val="001A06F2"/>
    <w:rsid w:val="001B3054"/>
    <w:rsid w:val="001B6BD1"/>
    <w:rsid w:val="001B6BD7"/>
    <w:rsid w:val="001C6A3A"/>
    <w:rsid w:val="001D437F"/>
    <w:rsid w:val="001E47A1"/>
    <w:rsid w:val="001F048A"/>
    <w:rsid w:val="00203E53"/>
    <w:rsid w:val="00220B7A"/>
    <w:rsid w:val="0022300C"/>
    <w:rsid w:val="002236A1"/>
    <w:rsid w:val="0022475E"/>
    <w:rsid w:val="002254E0"/>
    <w:rsid w:val="00250CCA"/>
    <w:rsid w:val="00252707"/>
    <w:rsid w:val="0026351E"/>
    <w:rsid w:val="002645C1"/>
    <w:rsid w:val="002763F2"/>
    <w:rsid w:val="00280D79"/>
    <w:rsid w:val="002963F0"/>
    <w:rsid w:val="00297B55"/>
    <w:rsid w:val="002A0744"/>
    <w:rsid w:val="002A54EB"/>
    <w:rsid w:val="002C30EC"/>
    <w:rsid w:val="002D45A8"/>
    <w:rsid w:val="002E5736"/>
    <w:rsid w:val="00304441"/>
    <w:rsid w:val="00331AB3"/>
    <w:rsid w:val="00334264"/>
    <w:rsid w:val="003400E3"/>
    <w:rsid w:val="00342398"/>
    <w:rsid w:val="00346C30"/>
    <w:rsid w:val="00353C35"/>
    <w:rsid w:val="00363EAB"/>
    <w:rsid w:val="00396256"/>
    <w:rsid w:val="003C04BB"/>
    <w:rsid w:val="003C1776"/>
    <w:rsid w:val="003E561E"/>
    <w:rsid w:val="003F5E5C"/>
    <w:rsid w:val="004009CE"/>
    <w:rsid w:val="0041348B"/>
    <w:rsid w:val="00435472"/>
    <w:rsid w:val="00436FBD"/>
    <w:rsid w:val="00442263"/>
    <w:rsid w:val="00466296"/>
    <w:rsid w:val="004673E3"/>
    <w:rsid w:val="0048123B"/>
    <w:rsid w:val="004915B6"/>
    <w:rsid w:val="004A1832"/>
    <w:rsid w:val="004A3906"/>
    <w:rsid w:val="004C5A55"/>
    <w:rsid w:val="00502A87"/>
    <w:rsid w:val="005112DA"/>
    <w:rsid w:val="00517693"/>
    <w:rsid w:val="00542E12"/>
    <w:rsid w:val="00544789"/>
    <w:rsid w:val="00547B45"/>
    <w:rsid w:val="00552022"/>
    <w:rsid w:val="00552FEE"/>
    <w:rsid w:val="005623F2"/>
    <w:rsid w:val="00565DF4"/>
    <w:rsid w:val="0057217F"/>
    <w:rsid w:val="0057263C"/>
    <w:rsid w:val="005818CC"/>
    <w:rsid w:val="005820AD"/>
    <w:rsid w:val="00594848"/>
    <w:rsid w:val="005963E9"/>
    <w:rsid w:val="005B214F"/>
    <w:rsid w:val="005C43D5"/>
    <w:rsid w:val="005D60EB"/>
    <w:rsid w:val="005E4FA5"/>
    <w:rsid w:val="005E6677"/>
    <w:rsid w:val="005F032A"/>
    <w:rsid w:val="005F32CC"/>
    <w:rsid w:val="00602742"/>
    <w:rsid w:val="006161BA"/>
    <w:rsid w:val="00623B80"/>
    <w:rsid w:val="00631896"/>
    <w:rsid w:val="00650502"/>
    <w:rsid w:val="00655FF4"/>
    <w:rsid w:val="00683A9A"/>
    <w:rsid w:val="006A01E9"/>
    <w:rsid w:val="006A5817"/>
    <w:rsid w:val="006B1895"/>
    <w:rsid w:val="006B4765"/>
    <w:rsid w:val="006C2CDB"/>
    <w:rsid w:val="006E49CF"/>
    <w:rsid w:val="007178DA"/>
    <w:rsid w:val="0072342A"/>
    <w:rsid w:val="00740942"/>
    <w:rsid w:val="00754041"/>
    <w:rsid w:val="00755CFE"/>
    <w:rsid w:val="00765D6B"/>
    <w:rsid w:val="00771A34"/>
    <w:rsid w:val="007807D8"/>
    <w:rsid w:val="007835CE"/>
    <w:rsid w:val="00797AAD"/>
    <w:rsid w:val="007A1185"/>
    <w:rsid w:val="007B426B"/>
    <w:rsid w:val="007B7A3D"/>
    <w:rsid w:val="007C0595"/>
    <w:rsid w:val="007C70F0"/>
    <w:rsid w:val="007D296F"/>
    <w:rsid w:val="007D5C67"/>
    <w:rsid w:val="00833E0D"/>
    <w:rsid w:val="00856C32"/>
    <w:rsid w:val="008648E9"/>
    <w:rsid w:val="00876168"/>
    <w:rsid w:val="0088125C"/>
    <w:rsid w:val="00884560"/>
    <w:rsid w:val="008863E4"/>
    <w:rsid w:val="00886E96"/>
    <w:rsid w:val="008920ED"/>
    <w:rsid w:val="008A0BBD"/>
    <w:rsid w:val="008A2F3B"/>
    <w:rsid w:val="008A7702"/>
    <w:rsid w:val="008C6D8A"/>
    <w:rsid w:val="008C6DD7"/>
    <w:rsid w:val="008D1C7B"/>
    <w:rsid w:val="00915851"/>
    <w:rsid w:val="00922BDE"/>
    <w:rsid w:val="0094164F"/>
    <w:rsid w:val="00946CAC"/>
    <w:rsid w:val="009472EB"/>
    <w:rsid w:val="00956FE3"/>
    <w:rsid w:val="00962292"/>
    <w:rsid w:val="00974AE2"/>
    <w:rsid w:val="009843B3"/>
    <w:rsid w:val="00984CFE"/>
    <w:rsid w:val="00987354"/>
    <w:rsid w:val="009A430C"/>
    <w:rsid w:val="009B22D7"/>
    <w:rsid w:val="009B3DF7"/>
    <w:rsid w:val="009B6D4A"/>
    <w:rsid w:val="009C7F1C"/>
    <w:rsid w:val="009E196B"/>
    <w:rsid w:val="009E1D89"/>
    <w:rsid w:val="00A02D2A"/>
    <w:rsid w:val="00A070D8"/>
    <w:rsid w:val="00A234D0"/>
    <w:rsid w:val="00A2558A"/>
    <w:rsid w:val="00A25ED2"/>
    <w:rsid w:val="00A3253C"/>
    <w:rsid w:val="00A438E6"/>
    <w:rsid w:val="00A467FB"/>
    <w:rsid w:val="00A56968"/>
    <w:rsid w:val="00A57073"/>
    <w:rsid w:val="00A62682"/>
    <w:rsid w:val="00A703D6"/>
    <w:rsid w:val="00A7430B"/>
    <w:rsid w:val="00A759A8"/>
    <w:rsid w:val="00A82D1A"/>
    <w:rsid w:val="00AA5AA7"/>
    <w:rsid w:val="00AB253C"/>
    <w:rsid w:val="00AB7652"/>
    <w:rsid w:val="00AC5FC6"/>
    <w:rsid w:val="00AD619A"/>
    <w:rsid w:val="00AE47B4"/>
    <w:rsid w:val="00B05933"/>
    <w:rsid w:val="00B132AA"/>
    <w:rsid w:val="00B1544E"/>
    <w:rsid w:val="00B15EF8"/>
    <w:rsid w:val="00B27CA0"/>
    <w:rsid w:val="00B31D83"/>
    <w:rsid w:val="00B36545"/>
    <w:rsid w:val="00B40ED4"/>
    <w:rsid w:val="00B47775"/>
    <w:rsid w:val="00B616D1"/>
    <w:rsid w:val="00B64112"/>
    <w:rsid w:val="00B670F6"/>
    <w:rsid w:val="00B91A4F"/>
    <w:rsid w:val="00B96A28"/>
    <w:rsid w:val="00BA1133"/>
    <w:rsid w:val="00BA3A1F"/>
    <w:rsid w:val="00BC34F9"/>
    <w:rsid w:val="00BC7F0B"/>
    <w:rsid w:val="00BD17D1"/>
    <w:rsid w:val="00BD2BDA"/>
    <w:rsid w:val="00BD471E"/>
    <w:rsid w:val="00BE262F"/>
    <w:rsid w:val="00C07017"/>
    <w:rsid w:val="00C2630C"/>
    <w:rsid w:val="00C33BD5"/>
    <w:rsid w:val="00C33F72"/>
    <w:rsid w:val="00C40873"/>
    <w:rsid w:val="00C65604"/>
    <w:rsid w:val="00C6693D"/>
    <w:rsid w:val="00C82A55"/>
    <w:rsid w:val="00C87A54"/>
    <w:rsid w:val="00C92C46"/>
    <w:rsid w:val="00C95738"/>
    <w:rsid w:val="00CA317F"/>
    <w:rsid w:val="00CB2436"/>
    <w:rsid w:val="00CC085D"/>
    <w:rsid w:val="00CC45E7"/>
    <w:rsid w:val="00CD1FD2"/>
    <w:rsid w:val="00CD2714"/>
    <w:rsid w:val="00CD724B"/>
    <w:rsid w:val="00CF1DCE"/>
    <w:rsid w:val="00CF324B"/>
    <w:rsid w:val="00D0218C"/>
    <w:rsid w:val="00D02D0F"/>
    <w:rsid w:val="00D13CAC"/>
    <w:rsid w:val="00D248BC"/>
    <w:rsid w:val="00D42AA4"/>
    <w:rsid w:val="00D44117"/>
    <w:rsid w:val="00D44290"/>
    <w:rsid w:val="00D4477A"/>
    <w:rsid w:val="00D548EA"/>
    <w:rsid w:val="00D70BE6"/>
    <w:rsid w:val="00D737F5"/>
    <w:rsid w:val="00D74F96"/>
    <w:rsid w:val="00D75439"/>
    <w:rsid w:val="00D940A0"/>
    <w:rsid w:val="00DB47F1"/>
    <w:rsid w:val="00DC4858"/>
    <w:rsid w:val="00DC5C65"/>
    <w:rsid w:val="00DD0FE1"/>
    <w:rsid w:val="00DD26AB"/>
    <w:rsid w:val="00DD3861"/>
    <w:rsid w:val="00DD4474"/>
    <w:rsid w:val="00DD5F2B"/>
    <w:rsid w:val="00DD67CB"/>
    <w:rsid w:val="00DF0462"/>
    <w:rsid w:val="00DF73E7"/>
    <w:rsid w:val="00E16304"/>
    <w:rsid w:val="00E31627"/>
    <w:rsid w:val="00E44B25"/>
    <w:rsid w:val="00E52E34"/>
    <w:rsid w:val="00E55F1B"/>
    <w:rsid w:val="00E73C5D"/>
    <w:rsid w:val="00E77F58"/>
    <w:rsid w:val="00E84A26"/>
    <w:rsid w:val="00EA31A9"/>
    <w:rsid w:val="00EA3BED"/>
    <w:rsid w:val="00EB0E46"/>
    <w:rsid w:val="00EB2083"/>
    <w:rsid w:val="00EB5AC9"/>
    <w:rsid w:val="00EC5BBF"/>
    <w:rsid w:val="00EE32F2"/>
    <w:rsid w:val="00EE6984"/>
    <w:rsid w:val="00EF08B5"/>
    <w:rsid w:val="00F00315"/>
    <w:rsid w:val="00F11358"/>
    <w:rsid w:val="00F25273"/>
    <w:rsid w:val="00F30482"/>
    <w:rsid w:val="00F310F2"/>
    <w:rsid w:val="00F31556"/>
    <w:rsid w:val="00F330A6"/>
    <w:rsid w:val="00F509EB"/>
    <w:rsid w:val="00F516D7"/>
    <w:rsid w:val="00F630BB"/>
    <w:rsid w:val="00F744E5"/>
    <w:rsid w:val="00F76F9D"/>
    <w:rsid w:val="00F8270A"/>
    <w:rsid w:val="00F90A58"/>
    <w:rsid w:val="00F919B1"/>
    <w:rsid w:val="00F94EF0"/>
    <w:rsid w:val="00FA30F3"/>
    <w:rsid w:val="00FA5306"/>
    <w:rsid w:val="00FB3D63"/>
    <w:rsid w:val="00FB4541"/>
    <w:rsid w:val="00FC34D0"/>
    <w:rsid w:val="00FC3CDB"/>
    <w:rsid w:val="00FC516A"/>
    <w:rsid w:val="00FE2F45"/>
    <w:rsid w:val="00FF1C79"/>
    <w:rsid w:val="00FF3C90"/>
    <w:rsid w:val="00FF500B"/>
    <w:rsid w:val="00FF5867"/>
    <w:rsid w:val="00FF6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94F7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263"/>
    <w:pPr>
      <w:tabs>
        <w:tab w:val="center" w:pos="4680"/>
        <w:tab w:val="right" w:pos="9360"/>
      </w:tabs>
    </w:pPr>
  </w:style>
  <w:style w:type="character" w:customStyle="1" w:styleId="HeaderChar">
    <w:name w:val="Header Char"/>
    <w:basedOn w:val="DefaultParagraphFont"/>
    <w:link w:val="Header"/>
    <w:uiPriority w:val="99"/>
    <w:rsid w:val="00442263"/>
  </w:style>
  <w:style w:type="character" w:styleId="PageNumber">
    <w:name w:val="page number"/>
    <w:basedOn w:val="DefaultParagraphFont"/>
    <w:uiPriority w:val="99"/>
    <w:semiHidden/>
    <w:unhideWhenUsed/>
    <w:rsid w:val="00442263"/>
  </w:style>
  <w:style w:type="character" w:styleId="Hyperlink">
    <w:name w:val="Hyperlink"/>
    <w:basedOn w:val="DefaultParagraphFont"/>
    <w:uiPriority w:val="99"/>
    <w:unhideWhenUsed/>
    <w:rsid w:val="00F330A6"/>
    <w:rPr>
      <w:color w:val="0563C1" w:themeColor="hyperlink"/>
      <w:u w:val="single"/>
    </w:rPr>
  </w:style>
  <w:style w:type="character" w:styleId="CommentReference">
    <w:name w:val="annotation reference"/>
    <w:basedOn w:val="DefaultParagraphFont"/>
    <w:uiPriority w:val="99"/>
    <w:semiHidden/>
    <w:unhideWhenUsed/>
    <w:rsid w:val="00DD4474"/>
    <w:rPr>
      <w:sz w:val="18"/>
      <w:szCs w:val="18"/>
    </w:rPr>
  </w:style>
  <w:style w:type="paragraph" w:styleId="CommentText">
    <w:name w:val="annotation text"/>
    <w:basedOn w:val="Normal"/>
    <w:link w:val="CommentTextChar"/>
    <w:uiPriority w:val="99"/>
    <w:semiHidden/>
    <w:unhideWhenUsed/>
    <w:rsid w:val="00DD4474"/>
  </w:style>
  <w:style w:type="character" w:customStyle="1" w:styleId="CommentTextChar">
    <w:name w:val="Comment Text Char"/>
    <w:basedOn w:val="DefaultParagraphFont"/>
    <w:link w:val="CommentText"/>
    <w:uiPriority w:val="99"/>
    <w:semiHidden/>
    <w:rsid w:val="00DD4474"/>
  </w:style>
  <w:style w:type="paragraph" w:styleId="CommentSubject">
    <w:name w:val="annotation subject"/>
    <w:basedOn w:val="CommentText"/>
    <w:next w:val="CommentText"/>
    <w:link w:val="CommentSubjectChar"/>
    <w:uiPriority w:val="99"/>
    <w:semiHidden/>
    <w:unhideWhenUsed/>
    <w:rsid w:val="00DD4474"/>
    <w:rPr>
      <w:b/>
      <w:bCs/>
      <w:sz w:val="20"/>
      <w:szCs w:val="20"/>
    </w:rPr>
  </w:style>
  <w:style w:type="character" w:customStyle="1" w:styleId="CommentSubjectChar">
    <w:name w:val="Comment Subject Char"/>
    <w:basedOn w:val="CommentTextChar"/>
    <w:link w:val="CommentSubject"/>
    <w:uiPriority w:val="99"/>
    <w:semiHidden/>
    <w:rsid w:val="00DD4474"/>
    <w:rPr>
      <w:b/>
      <w:bCs/>
      <w:sz w:val="20"/>
      <w:szCs w:val="20"/>
    </w:rPr>
  </w:style>
  <w:style w:type="paragraph" w:styleId="BalloonText">
    <w:name w:val="Balloon Text"/>
    <w:basedOn w:val="Normal"/>
    <w:link w:val="BalloonTextChar"/>
    <w:uiPriority w:val="99"/>
    <w:semiHidden/>
    <w:unhideWhenUsed/>
    <w:rsid w:val="00DD447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447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87983">
      <w:bodyDiv w:val="1"/>
      <w:marLeft w:val="0"/>
      <w:marRight w:val="0"/>
      <w:marTop w:val="0"/>
      <w:marBottom w:val="0"/>
      <w:divBdr>
        <w:top w:val="none" w:sz="0" w:space="0" w:color="auto"/>
        <w:left w:val="none" w:sz="0" w:space="0" w:color="auto"/>
        <w:bottom w:val="none" w:sz="0" w:space="0" w:color="auto"/>
        <w:right w:val="none" w:sz="0" w:space="0" w:color="auto"/>
      </w:divBdr>
    </w:div>
    <w:div w:id="342780453">
      <w:bodyDiv w:val="1"/>
      <w:marLeft w:val="0"/>
      <w:marRight w:val="0"/>
      <w:marTop w:val="0"/>
      <w:marBottom w:val="0"/>
      <w:divBdr>
        <w:top w:val="none" w:sz="0" w:space="0" w:color="auto"/>
        <w:left w:val="none" w:sz="0" w:space="0" w:color="auto"/>
        <w:bottom w:val="none" w:sz="0" w:space="0" w:color="auto"/>
        <w:right w:val="none" w:sz="0" w:space="0" w:color="auto"/>
      </w:divBdr>
    </w:div>
    <w:div w:id="468786150">
      <w:bodyDiv w:val="1"/>
      <w:marLeft w:val="0"/>
      <w:marRight w:val="0"/>
      <w:marTop w:val="0"/>
      <w:marBottom w:val="0"/>
      <w:divBdr>
        <w:top w:val="none" w:sz="0" w:space="0" w:color="auto"/>
        <w:left w:val="none" w:sz="0" w:space="0" w:color="auto"/>
        <w:bottom w:val="none" w:sz="0" w:space="0" w:color="auto"/>
        <w:right w:val="none" w:sz="0" w:space="0" w:color="auto"/>
      </w:divBdr>
    </w:div>
    <w:div w:id="571157293">
      <w:bodyDiv w:val="1"/>
      <w:marLeft w:val="0"/>
      <w:marRight w:val="0"/>
      <w:marTop w:val="0"/>
      <w:marBottom w:val="0"/>
      <w:divBdr>
        <w:top w:val="none" w:sz="0" w:space="0" w:color="auto"/>
        <w:left w:val="none" w:sz="0" w:space="0" w:color="auto"/>
        <w:bottom w:val="none" w:sz="0" w:space="0" w:color="auto"/>
        <w:right w:val="none" w:sz="0" w:space="0" w:color="auto"/>
      </w:divBdr>
    </w:div>
    <w:div w:id="791216717">
      <w:bodyDiv w:val="1"/>
      <w:marLeft w:val="0"/>
      <w:marRight w:val="0"/>
      <w:marTop w:val="0"/>
      <w:marBottom w:val="0"/>
      <w:divBdr>
        <w:top w:val="none" w:sz="0" w:space="0" w:color="auto"/>
        <w:left w:val="none" w:sz="0" w:space="0" w:color="auto"/>
        <w:bottom w:val="none" w:sz="0" w:space="0" w:color="auto"/>
        <w:right w:val="none" w:sz="0" w:space="0" w:color="auto"/>
      </w:divBdr>
    </w:div>
    <w:div w:id="983005488">
      <w:bodyDiv w:val="1"/>
      <w:marLeft w:val="0"/>
      <w:marRight w:val="0"/>
      <w:marTop w:val="0"/>
      <w:marBottom w:val="0"/>
      <w:divBdr>
        <w:top w:val="none" w:sz="0" w:space="0" w:color="auto"/>
        <w:left w:val="none" w:sz="0" w:space="0" w:color="auto"/>
        <w:bottom w:val="none" w:sz="0" w:space="0" w:color="auto"/>
        <w:right w:val="none" w:sz="0" w:space="0" w:color="auto"/>
      </w:divBdr>
    </w:div>
    <w:div w:id="1049766540">
      <w:bodyDiv w:val="1"/>
      <w:marLeft w:val="0"/>
      <w:marRight w:val="0"/>
      <w:marTop w:val="0"/>
      <w:marBottom w:val="0"/>
      <w:divBdr>
        <w:top w:val="none" w:sz="0" w:space="0" w:color="auto"/>
        <w:left w:val="none" w:sz="0" w:space="0" w:color="auto"/>
        <w:bottom w:val="none" w:sz="0" w:space="0" w:color="auto"/>
        <w:right w:val="none" w:sz="0" w:space="0" w:color="auto"/>
      </w:divBdr>
    </w:div>
    <w:div w:id="1436708325">
      <w:bodyDiv w:val="1"/>
      <w:marLeft w:val="0"/>
      <w:marRight w:val="0"/>
      <w:marTop w:val="0"/>
      <w:marBottom w:val="0"/>
      <w:divBdr>
        <w:top w:val="none" w:sz="0" w:space="0" w:color="auto"/>
        <w:left w:val="none" w:sz="0" w:space="0" w:color="auto"/>
        <w:bottom w:val="none" w:sz="0" w:space="0" w:color="auto"/>
        <w:right w:val="none" w:sz="0" w:space="0" w:color="auto"/>
      </w:divBdr>
    </w:div>
    <w:div w:id="1785810730">
      <w:bodyDiv w:val="1"/>
      <w:marLeft w:val="0"/>
      <w:marRight w:val="0"/>
      <w:marTop w:val="0"/>
      <w:marBottom w:val="0"/>
      <w:divBdr>
        <w:top w:val="none" w:sz="0" w:space="0" w:color="auto"/>
        <w:left w:val="none" w:sz="0" w:space="0" w:color="auto"/>
        <w:bottom w:val="none" w:sz="0" w:space="0" w:color="auto"/>
        <w:right w:val="none" w:sz="0" w:space="0" w:color="auto"/>
      </w:divBdr>
    </w:div>
    <w:div w:id="20234341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1025</TotalTime>
  <Pages>21</Pages>
  <Words>6411</Words>
  <Characters>36545</Characters>
  <Application>Microsoft Macintosh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Mykaila Berry</dc:creator>
  <cp:keywords/>
  <dc:description/>
  <cp:lastModifiedBy>Mykaila Berry</cp:lastModifiedBy>
  <cp:revision>55</cp:revision>
  <dcterms:created xsi:type="dcterms:W3CDTF">2020-02-04T21:20:00Z</dcterms:created>
  <dcterms:modified xsi:type="dcterms:W3CDTF">2020-04-21T18:47:00Z</dcterms:modified>
</cp:coreProperties>
</file>